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9B125" w14:textId="45C77872" w:rsidR="00BF121C" w:rsidRDefault="00FC13FA">
      <w:pPr>
        <w:pStyle w:val="Header"/>
        <w:tabs>
          <w:tab w:val="right" w:pos="9498"/>
        </w:tabs>
        <w:jc w:val="left"/>
        <w:rPr>
          <w:rFonts w:cs="Arial"/>
          <w:bCs/>
          <w:sz w:val="22"/>
          <w:lang w:val="en-US"/>
        </w:rPr>
      </w:pPr>
      <w:r>
        <w:rPr>
          <w:rFonts w:cs="Arial"/>
          <w:bCs/>
          <w:sz w:val="22"/>
          <w:lang w:val="en-US"/>
        </w:rPr>
        <w:t>3GPP TSG-RAN WG1 Meeting #114bis</w:t>
      </w:r>
      <w:r>
        <w:rPr>
          <w:rFonts w:cs="Arial"/>
          <w:bCs/>
          <w:sz w:val="22"/>
          <w:lang w:val="en-US"/>
        </w:rPr>
        <w:tab/>
      </w:r>
      <w:bookmarkStart w:id="0" w:name="_Hlk87959957"/>
      <w:r>
        <w:rPr>
          <w:rFonts w:cs="Arial"/>
          <w:bCs/>
          <w:sz w:val="22"/>
          <w:szCs w:val="22"/>
          <w:lang w:val="en-US"/>
        </w:rPr>
        <w:t>R1-</w:t>
      </w:r>
      <w:bookmarkEnd w:id="0"/>
      <w:r>
        <w:rPr>
          <w:sz w:val="22"/>
          <w:szCs w:val="22"/>
          <w:lang w:val="en-US"/>
        </w:rPr>
        <w:t>231032</w:t>
      </w:r>
      <w:r w:rsidR="00796F82">
        <w:rPr>
          <w:sz w:val="22"/>
          <w:szCs w:val="22"/>
          <w:lang w:val="en-US"/>
        </w:rPr>
        <w:t>4</w:t>
      </w:r>
    </w:p>
    <w:p w14:paraId="0AA9B126" w14:textId="77777777" w:rsidR="00BF121C" w:rsidRDefault="00FC13FA">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0AA9B127" w14:textId="77777777" w:rsidR="00BF121C" w:rsidRDefault="00FC13FA">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0AA9B128" w14:textId="31E71200" w:rsidR="00BF121C" w:rsidRDefault="00FC13FA">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796F82">
        <w:rPr>
          <w:rFonts w:ascii="Arial" w:hAnsi="Arial" w:cs="Arial"/>
          <w:b/>
          <w:lang w:val="en-US"/>
        </w:rPr>
        <w:t>3</w:t>
      </w:r>
      <w:r>
        <w:rPr>
          <w:rFonts w:ascii="Arial" w:hAnsi="Arial" w:cs="Arial"/>
          <w:b/>
          <w:lang w:val="en-US"/>
        </w:rPr>
        <w:t xml:space="preserve"> on Rel-17 RedCap maintenance</w:t>
      </w:r>
      <w:r>
        <w:rPr>
          <w:rFonts w:ascii="Arial" w:hAnsi="Arial" w:cs="Arial"/>
          <w:b/>
          <w:lang w:val="en-US"/>
        </w:rPr>
        <w:br/>
      </w:r>
    </w:p>
    <w:p w14:paraId="0AA9B129" w14:textId="77777777" w:rsidR="00BF121C" w:rsidRDefault="00FC13FA">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AA9B12A" w14:textId="77777777" w:rsidR="00BF121C" w:rsidRDefault="00FC13FA">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AA9B12B" w14:textId="77777777" w:rsidR="00BF121C" w:rsidRDefault="00BF121C">
      <w:pPr>
        <w:rPr>
          <w:lang w:val="en-US"/>
        </w:rPr>
      </w:pPr>
    </w:p>
    <w:p w14:paraId="0AA9B12C" w14:textId="77777777" w:rsidR="00BF121C" w:rsidRDefault="00FC13FA">
      <w:pPr>
        <w:pStyle w:val="Heading1"/>
        <w:numPr>
          <w:ilvl w:val="0"/>
          <w:numId w:val="0"/>
        </w:numPr>
        <w:ind w:left="1134" w:hanging="1134"/>
        <w:rPr>
          <w:lang w:val="en-US"/>
        </w:rPr>
      </w:pPr>
      <w:bookmarkStart w:id="1" w:name="scope"/>
      <w:bookmarkStart w:id="2" w:name="foreword"/>
      <w:bookmarkEnd w:id="1"/>
      <w:bookmarkEnd w:id="2"/>
      <w:r>
        <w:rPr>
          <w:lang w:val="en-US"/>
        </w:rPr>
        <w:t>Introduction</w:t>
      </w:r>
    </w:p>
    <w:p w14:paraId="0AA9B12D" w14:textId="514E6BC5" w:rsidR="00BF121C" w:rsidRDefault="00FC13FA">
      <w:pPr>
        <w:rPr>
          <w:lang w:val="en-US"/>
        </w:rPr>
      </w:pPr>
      <w:r>
        <w:rPr>
          <w:lang w:val="en-US"/>
        </w:rPr>
        <w:t>This feature lead (FL) summary (FLS) concerns the Rel-17 work item (WI) for support of reduced capability (RedCap) NR devices [</w:t>
      </w:r>
      <w:r>
        <w:t>1, 2</w:t>
      </w:r>
      <w:r>
        <w:rPr>
          <w:lang w:val="en-US"/>
        </w:rPr>
        <w:t xml:space="preserve">]. The final FLS </w:t>
      </w:r>
      <w:r w:rsidR="0091106A">
        <w:rPr>
          <w:lang w:val="en-US"/>
        </w:rPr>
        <w:t>from</w:t>
      </w:r>
      <w:r>
        <w:rPr>
          <w:lang w:val="en-US"/>
        </w:rPr>
        <w:t xml:space="preserve"> the previous RAN1 meeting can be found in [</w:t>
      </w:r>
      <w:r>
        <w:t>3</w:t>
      </w:r>
      <w:r>
        <w:rPr>
          <w:lang w:val="en-US"/>
        </w:rPr>
        <w:t>], and the resulting agreed RAN1 CR can be found in [</w:t>
      </w:r>
      <w:r>
        <w:t>4</w:t>
      </w:r>
      <w:r>
        <w:rPr>
          <w:lang w:val="en-US"/>
        </w:rPr>
        <w:t xml:space="preserve">], and the RAN1 agreement summary </w:t>
      </w:r>
      <w:r w:rsidR="0091106A">
        <w:rPr>
          <w:lang w:val="en-US"/>
        </w:rPr>
        <w:t xml:space="preserve">from the previous RAN1 meeting </w:t>
      </w:r>
      <w:r>
        <w:rPr>
          <w:lang w:val="en-US"/>
        </w:rPr>
        <w:t>is available in [</w:t>
      </w:r>
      <w:r>
        <w:t>5</w:t>
      </w:r>
      <w:r>
        <w:rPr>
          <w:lang w:val="en-US"/>
        </w:rPr>
        <w:t>].</w:t>
      </w:r>
    </w:p>
    <w:p w14:paraId="0AA9B12E" w14:textId="77777777" w:rsidR="00BF121C" w:rsidRDefault="00FC13FA">
      <w:pPr>
        <w:rPr>
          <w:lang w:val="en-US"/>
        </w:rPr>
      </w:pPr>
      <w:r>
        <w:rPr>
          <w:lang w:val="en-US"/>
        </w:rPr>
        <w:t>This document summarizes contributions [6] – [13] submitted to agenda item 5, and contributions [14] – [22] submitted to agenda item 7.2, and the following email discussion:</w:t>
      </w:r>
    </w:p>
    <w:tbl>
      <w:tblPr>
        <w:tblStyle w:val="TableGrid"/>
        <w:tblW w:w="9630" w:type="dxa"/>
        <w:tblLayout w:type="fixed"/>
        <w:tblLook w:val="04A0" w:firstRow="1" w:lastRow="0" w:firstColumn="1" w:lastColumn="0" w:noHBand="0" w:noVBand="1"/>
      </w:tblPr>
      <w:tblGrid>
        <w:gridCol w:w="9630"/>
      </w:tblGrid>
      <w:tr w:rsidR="00BF121C" w14:paraId="0AA9B131" w14:textId="77777777">
        <w:tc>
          <w:tcPr>
            <w:tcW w:w="9630" w:type="dxa"/>
          </w:tcPr>
          <w:p w14:paraId="0AA9B12F" w14:textId="77777777" w:rsidR="00BF121C" w:rsidRDefault="00FC13FA">
            <w:pPr>
              <w:spacing w:after="0" w:line="240" w:lineRule="auto"/>
              <w:jc w:val="left"/>
              <w:rPr>
                <w:rFonts w:ascii="Times" w:hAnsi="Times"/>
                <w:szCs w:val="24"/>
                <w:highlight w:val="cyan"/>
                <w:lang w:val="en-US" w:eastAsia="zh-CN"/>
              </w:rPr>
            </w:pPr>
            <w:r>
              <w:rPr>
                <w:rFonts w:ascii="Times" w:hAnsi="Times"/>
                <w:szCs w:val="24"/>
                <w:highlight w:val="cyan"/>
                <w:lang w:eastAsia="zh-CN"/>
              </w:rPr>
              <w:t xml:space="preserve">[114bis-R17-RedCap] To be used for sharing updates on online/offline schedule, details on what is to be discussed in online/offline sessions, Tdoc number of the moderator summary for online session, etc. – </w:t>
            </w:r>
            <w:r>
              <w:rPr>
                <w:rFonts w:ascii="Times" w:hAnsi="Times" w:cs="Times"/>
                <w:highlight w:val="cyan"/>
                <w:lang w:eastAsia="zh-CN"/>
              </w:rPr>
              <w:t>Johan (Ericsson)</w:t>
            </w:r>
          </w:p>
          <w:p w14:paraId="0AA9B130" w14:textId="77777777" w:rsidR="00BF121C" w:rsidRDefault="00BF121C">
            <w:pPr>
              <w:spacing w:after="0" w:line="240" w:lineRule="auto"/>
              <w:jc w:val="left"/>
              <w:rPr>
                <w:rFonts w:ascii="Times" w:hAnsi="Times"/>
                <w:szCs w:val="24"/>
                <w:lang w:val="en-US" w:eastAsia="zh-CN"/>
              </w:rPr>
            </w:pPr>
          </w:p>
        </w:tc>
      </w:tr>
    </w:tbl>
    <w:p w14:paraId="51835D2A" w14:textId="5A3DF3B1" w:rsidR="000D32DE" w:rsidRDefault="00FC13FA" w:rsidP="000D32DE">
      <w:pPr>
        <w:rPr>
          <w:lang w:val="en-US"/>
        </w:rPr>
      </w:pPr>
      <w:r>
        <w:rPr>
          <w:lang w:val="en-US"/>
        </w:rPr>
        <w:br/>
      </w:r>
      <w:r w:rsidR="000D32DE">
        <w:rPr>
          <w:lang w:val="en-US"/>
        </w:rPr>
        <w:t xml:space="preserve">Issues in this document are tagged and color coded with </w:t>
      </w:r>
      <w:r w:rsidR="000D32DE">
        <w:rPr>
          <w:highlight w:val="yellow"/>
          <w:lang w:val="en-US"/>
        </w:rPr>
        <w:t>High Priority</w:t>
      </w:r>
      <w:r w:rsidR="000D32DE">
        <w:rPr>
          <w:lang w:val="en-US"/>
        </w:rPr>
        <w:t xml:space="preserve">, </w:t>
      </w:r>
      <w:r w:rsidR="000D32DE">
        <w:rPr>
          <w:highlight w:val="cyan"/>
          <w:lang w:val="en-US"/>
        </w:rPr>
        <w:t>Medium Priority</w:t>
      </w:r>
      <w:r w:rsidR="000D32DE">
        <w:rPr>
          <w:lang w:val="en-US"/>
        </w:rPr>
        <w:t xml:space="preserve">, and </w:t>
      </w:r>
      <w:r w:rsidR="000D32DE">
        <w:rPr>
          <w:highlight w:val="lightGray"/>
          <w:lang w:val="en-US"/>
        </w:rPr>
        <w:t>Low Priority</w:t>
      </w:r>
      <w:r w:rsidR="000D32DE">
        <w:rPr>
          <w:lang w:val="en-US"/>
        </w:rPr>
        <w:t>. The issues treated in the different discussion rounds and sessions are furthermore tagged FL1 through FL</w:t>
      </w:r>
      <w:r w:rsidR="00710321">
        <w:rPr>
          <w:lang w:val="en-US"/>
        </w:rPr>
        <w:t>5</w:t>
      </w:r>
      <w:r w:rsidR="000D32DE">
        <w:rPr>
          <w:lang w:val="en-US"/>
        </w:rPr>
        <w:t>. The earlier</w:t>
      </w:r>
      <w:r w:rsidR="000D32DE" w:rsidRPr="003B02FA">
        <w:rPr>
          <w:lang w:val="en-US"/>
        </w:rPr>
        <w:t xml:space="preserve"> FLS</w:t>
      </w:r>
      <w:r w:rsidR="000D32DE">
        <w:rPr>
          <w:lang w:val="en-US"/>
        </w:rPr>
        <w:t>s</w:t>
      </w:r>
      <w:r w:rsidR="000D32DE" w:rsidRPr="003B02FA">
        <w:rPr>
          <w:lang w:val="en-US"/>
        </w:rPr>
        <w:t xml:space="preserve"> </w:t>
      </w:r>
      <w:r w:rsidR="000D32DE">
        <w:rPr>
          <w:lang w:val="en-US"/>
        </w:rPr>
        <w:t>are</w:t>
      </w:r>
      <w:r w:rsidR="000D32DE" w:rsidRPr="003B02FA">
        <w:rPr>
          <w:lang w:val="en-US"/>
        </w:rPr>
        <w:t xml:space="preserve"> in [</w:t>
      </w:r>
      <w:r w:rsidR="000D32DE">
        <w:rPr>
          <w:lang w:val="en-US"/>
        </w:rPr>
        <w:t>26, 27</w:t>
      </w:r>
      <w:r w:rsidR="000D32DE" w:rsidRPr="003B02FA">
        <w:rPr>
          <w:lang w:val="en-US"/>
        </w:rPr>
        <w:t>].</w:t>
      </w:r>
      <w:r w:rsidR="000D32DE">
        <w:rPr>
          <w:lang w:val="en-US"/>
        </w:rPr>
        <w:t xml:space="preserve"> </w:t>
      </w:r>
      <w:r w:rsidR="001446D3">
        <w:rPr>
          <w:lang w:val="en-US"/>
        </w:rPr>
        <w:t>An LS on NCD-SSB time offset was sent to RAN2 in</w:t>
      </w:r>
      <w:r w:rsidR="000D32DE">
        <w:rPr>
          <w:lang w:val="en-US"/>
        </w:rPr>
        <w:t xml:space="preserve"> [</w:t>
      </w:r>
      <w:r w:rsidR="004A68BF">
        <w:rPr>
          <w:lang w:val="en-US"/>
        </w:rPr>
        <w:t>28</w:t>
      </w:r>
      <w:r w:rsidR="000D32DE">
        <w:rPr>
          <w:lang w:val="en-US"/>
        </w:rPr>
        <w:t>]</w:t>
      </w:r>
      <w:r w:rsidR="001446D3">
        <w:rPr>
          <w:lang w:val="en-US"/>
        </w:rPr>
        <w:t>.</w:t>
      </w:r>
      <w:r w:rsidR="000D32DE">
        <w:rPr>
          <w:lang w:val="en-US"/>
        </w:rPr>
        <w:t xml:space="preserve"> </w:t>
      </w:r>
      <w:r w:rsidR="001446D3">
        <w:rPr>
          <w:lang w:val="en-US"/>
        </w:rPr>
        <w:t>An</w:t>
      </w:r>
      <w:r w:rsidR="000D32DE">
        <w:rPr>
          <w:lang w:val="en-US"/>
        </w:rPr>
        <w:t xml:space="preserve"> updated RAN1 agreement summary is in [</w:t>
      </w:r>
      <w:r w:rsidR="004A68BF">
        <w:rPr>
          <w:lang w:val="en-US"/>
        </w:rPr>
        <w:t>29</w:t>
      </w:r>
      <w:r w:rsidR="000D32DE">
        <w:rPr>
          <w:lang w:val="en-US"/>
        </w:rPr>
        <w:t>].</w:t>
      </w:r>
    </w:p>
    <w:p w14:paraId="0AA9B141" w14:textId="660B48EC" w:rsidR="00BF121C" w:rsidRDefault="00FC13FA" w:rsidP="000D32DE">
      <w:pPr>
        <w:rPr>
          <w:lang w:val="en-US"/>
        </w:rPr>
      </w:pPr>
      <w:r>
        <w:rPr>
          <w:rFonts w:ascii="Times" w:hAnsi="Times"/>
          <w:b/>
          <w:szCs w:val="24"/>
          <w:lang w:val="en-US"/>
        </w:rPr>
        <w:t>FL2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BF121C" w14:paraId="0AA9B145"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B142" w14:textId="77777777" w:rsidR="00BF121C" w:rsidRDefault="00FC13FA">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B143" w14:textId="77777777" w:rsidR="00BF121C" w:rsidRDefault="00FC13FA">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9B144" w14:textId="77777777" w:rsidR="00BF121C" w:rsidRDefault="00FC13FA">
            <w:pPr>
              <w:spacing w:after="0"/>
              <w:jc w:val="center"/>
              <w:rPr>
                <w:b/>
                <w:bCs/>
                <w:lang w:val="en-US"/>
              </w:rPr>
            </w:pPr>
            <w:r>
              <w:rPr>
                <w:b/>
                <w:bCs/>
                <w:lang w:val="en-US"/>
              </w:rPr>
              <w:t>Email address(es)</w:t>
            </w:r>
          </w:p>
        </w:tc>
      </w:tr>
      <w:tr w:rsidR="00BF121C" w14:paraId="0AA9B149" w14:textId="77777777">
        <w:tc>
          <w:tcPr>
            <w:tcW w:w="2518" w:type="dxa"/>
            <w:tcBorders>
              <w:top w:val="single" w:sz="4" w:space="0" w:color="auto"/>
              <w:left w:val="single" w:sz="4" w:space="0" w:color="auto"/>
              <w:bottom w:val="single" w:sz="4" w:space="0" w:color="auto"/>
              <w:right w:val="single" w:sz="4" w:space="0" w:color="auto"/>
            </w:tcBorders>
          </w:tcPr>
          <w:p w14:paraId="0AA9B146" w14:textId="77777777" w:rsidR="00BF121C" w:rsidRDefault="00FC13FA">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0AA9B147" w14:textId="77777777" w:rsidR="00BF121C" w:rsidRDefault="00FC13FA">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0AA9B148" w14:textId="77777777" w:rsidR="00BF121C" w:rsidRDefault="00FC13FA">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BF121C" w14:paraId="0AA9B14D" w14:textId="77777777">
        <w:tc>
          <w:tcPr>
            <w:tcW w:w="2518" w:type="dxa"/>
            <w:tcBorders>
              <w:top w:val="single" w:sz="4" w:space="0" w:color="auto"/>
              <w:left w:val="single" w:sz="4" w:space="0" w:color="auto"/>
              <w:bottom w:val="single" w:sz="4" w:space="0" w:color="auto"/>
              <w:right w:val="single" w:sz="4" w:space="0" w:color="auto"/>
            </w:tcBorders>
          </w:tcPr>
          <w:p w14:paraId="0AA9B14A" w14:textId="77777777" w:rsidR="00BF121C" w:rsidRDefault="00FC13FA">
            <w:pPr>
              <w:spacing w:after="0"/>
              <w:jc w:val="center"/>
              <w:rPr>
                <w:rFonts w:eastAsiaTheme="minorEastAsia"/>
                <w:lang w:val="en-US" w:eastAsia="zh-CN"/>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0AA9B14B" w14:textId="77777777" w:rsidR="00BF121C" w:rsidRDefault="00FC13FA">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AA9B14C" w14:textId="77777777" w:rsidR="00BF121C" w:rsidRDefault="00FC13FA">
            <w:pPr>
              <w:spacing w:after="0"/>
              <w:jc w:val="center"/>
              <w:rPr>
                <w:rFonts w:eastAsiaTheme="minorEastAsia"/>
                <w:lang w:val="en-US" w:eastAsia="zh-CN"/>
              </w:rPr>
            </w:pPr>
            <w:r>
              <w:rPr>
                <w:rFonts w:eastAsiaTheme="minorEastAsia" w:hint="eastAsia"/>
                <w:lang w:val="en-US" w:eastAsia="zh-CN"/>
              </w:rPr>
              <w:t>feiyongqiang@catt.cn</w:t>
            </w:r>
          </w:p>
        </w:tc>
      </w:tr>
      <w:tr w:rsidR="00BF121C" w14:paraId="0AA9B151" w14:textId="77777777">
        <w:tc>
          <w:tcPr>
            <w:tcW w:w="2518" w:type="dxa"/>
            <w:tcBorders>
              <w:top w:val="single" w:sz="4" w:space="0" w:color="auto"/>
              <w:left w:val="single" w:sz="4" w:space="0" w:color="auto"/>
              <w:bottom w:val="single" w:sz="4" w:space="0" w:color="auto"/>
              <w:right w:val="single" w:sz="4" w:space="0" w:color="auto"/>
            </w:tcBorders>
          </w:tcPr>
          <w:p w14:paraId="0AA9B14E" w14:textId="77777777" w:rsidR="00BF121C" w:rsidRDefault="00FC13FA">
            <w:pPr>
              <w:spacing w:after="0"/>
              <w:jc w:val="center"/>
              <w:rPr>
                <w:rFonts w:eastAsia="PMingLiU"/>
                <w:lang w:val="en-US" w:eastAsia="ja-JP"/>
              </w:rPr>
            </w:pPr>
            <w:r>
              <w:rPr>
                <w:rFonts w:eastAsia="PMingLiU"/>
                <w:lang w:val="en-US" w:eastAsia="ja-JP"/>
              </w:rPr>
              <w:t>Nordic</w:t>
            </w:r>
          </w:p>
        </w:tc>
        <w:tc>
          <w:tcPr>
            <w:tcW w:w="2977" w:type="dxa"/>
            <w:tcBorders>
              <w:top w:val="single" w:sz="4" w:space="0" w:color="auto"/>
              <w:left w:val="single" w:sz="4" w:space="0" w:color="auto"/>
              <w:bottom w:val="single" w:sz="4" w:space="0" w:color="auto"/>
              <w:right w:val="single" w:sz="4" w:space="0" w:color="auto"/>
            </w:tcBorders>
          </w:tcPr>
          <w:p w14:paraId="0AA9B14F" w14:textId="77777777" w:rsidR="00BF121C" w:rsidRDefault="00FC13FA">
            <w:pPr>
              <w:spacing w:after="0"/>
              <w:jc w:val="center"/>
              <w:rPr>
                <w:rFonts w:eastAsiaTheme="minorEastAsia"/>
                <w:lang w:val="en-US" w:eastAsia="ja-JP"/>
              </w:rPr>
            </w:pPr>
            <w:r>
              <w:rPr>
                <w:rFonts w:eastAsiaTheme="minorEastAsia"/>
                <w:lang w:val="en-US" w:eastAsia="ja-JP"/>
              </w:rPr>
              <w:t>Karol Schober</w:t>
            </w:r>
          </w:p>
        </w:tc>
        <w:tc>
          <w:tcPr>
            <w:tcW w:w="4139" w:type="dxa"/>
            <w:tcBorders>
              <w:top w:val="single" w:sz="4" w:space="0" w:color="auto"/>
              <w:left w:val="single" w:sz="4" w:space="0" w:color="auto"/>
              <w:bottom w:val="single" w:sz="4" w:space="0" w:color="auto"/>
              <w:right w:val="single" w:sz="4" w:space="0" w:color="auto"/>
            </w:tcBorders>
          </w:tcPr>
          <w:p w14:paraId="0AA9B150" w14:textId="77777777" w:rsidR="00BF121C" w:rsidRDefault="00FC13FA">
            <w:pPr>
              <w:spacing w:after="0"/>
              <w:jc w:val="center"/>
              <w:rPr>
                <w:rFonts w:eastAsiaTheme="minorEastAsia"/>
                <w:lang w:val="en-US" w:eastAsia="zh-CN"/>
              </w:rPr>
            </w:pPr>
            <w:r>
              <w:rPr>
                <w:rFonts w:eastAsiaTheme="minorEastAsia"/>
                <w:lang w:val="en-US" w:eastAsia="zh-CN"/>
              </w:rPr>
              <w:t>karol.schober@nordicsemi.no</w:t>
            </w:r>
          </w:p>
        </w:tc>
      </w:tr>
      <w:tr w:rsidR="00BF121C" w14:paraId="0AA9B155" w14:textId="77777777">
        <w:tc>
          <w:tcPr>
            <w:tcW w:w="2518" w:type="dxa"/>
            <w:tcBorders>
              <w:top w:val="single" w:sz="4" w:space="0" w:color="auto"/>
              <w:left w:val="single" w:sz="4" w:space="0" w:color="auto"/>
              <w:bottom w:val="single" w:sz="4" w:space="0" w:color="auto"/>
              <w:right w:val="single" w:sz="4" w:space="0" w:color="auto"/>
            </w:tcBorders>
          </w:tcPr>
          <w:p w14:paraId="0AA9B152" w14:textId="77777777" w:rsidR="00BF121C" w:rsidRDefault="00FC13FA">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0AA9B153" w14:textId="77777777" w:rsidR="00BF121C" w:rsidRDefault="00FC13FA">
            <w:pPr>
              <w:spacing w:after="0"/>
              <w:jc w:val="center"/>
              <w:rPr>
                <w:rFonts w:eastAsiaTheme="minorEastAsia"/>
                <w:lang w:val="en-US" w:eastAsia="zh-CN"/>
              </w:rPr>
            </w:pPr>
            <w:r>
              <w:rPr>
                <w:rFonts w:eastAsiaTheme="minorEastAsia"/>
                <w:lang w:val="en-US" w:eastAsia="zh-CN"/>
              </w:rPr>
              <w:t>Chiou-Wei Tsai</w:t>
            </w:r>
          </w:p>
        </w:tc>
        <w:tc>
          <w:tcPr>
            <w:tcW w:w="4139" w:type="dxa"/>
            <w:tcBorders>
              <w:top w:val="single" w:sz="4" w:space="0" w:color="auto"/>
              <w:left w:val="single" w:sz="4" w:space="0" w:color="auto"/>
              <w:bottom w:val="single" w:sz="4" w:space="0" w:color="auto"/>
              <w:right w:val="single" w:sz="4" w:space="0" w:color="auto"/>
            </w:tcBorders>
          </w:tcPr>
          <w:p w14:paraId="0AA9B154" w14:textId="77777777" w:rsidR="00BF121C" w:rsidRDefault="00FC13FA">
            <w:pPr>
              <w:spacing w:after="0"/>
              <w:jc w:val="center"/>
              <w:rPr>
                <w:rFonts w:eastAsiaTheme="minorEastAsia"/>
                <w:lang w:val="en-US" w:eastAsia="zh-CN"/>
              </w:rPr>
            </w:pPr>
            <w:r>
              <w:rPr>
                <w:rFonts w:eastAsiaTheme="minorEastAsia"/>
                <w:lang w:val="en-US" w:eastAsia="zh-CN"/>
              </w:rPr>
              <w:t>cw.tsai@mediatek.com</w:t>
            </w:r>
          </w:p>
        </w:tc>
      </w:tr>
      <w:tr w:rsidR="00BF121C" w14:paraId="0AA9B159" w14:textId="77777777">
        <w:tc>
          <w:tcPr>
            <w:tcW w:w="2518" w:type="dxa"/>
            <w:tcBorders>
              <w:top w:val="single" w:sz="4" w:space="0" w:color="auto"/>
              <w:left w:val="single" w:sz="4" w:space="0" w:color="auto"/>
              <w:bottom w:val="single" w:sz="4" w:space="0" w:color="auto"/>
              <w:right w:val="single" w:sz="4" w:space="0" w:color="auto"/>
            </w:tcBorders>
          </w:tcPr>
          <w:p w14:paraId="0AA9B156" w14:textId="77777777" w:rsidR="00BF121C" w:rsidRDefault="00FC13FA">
            <w:pPr>
              <w:spacing w:after="0"/>
              <w:jc w:val="center"/>
              <w:rPr>
                <w:rFonts w:eastAsia="Yu Mincho"/>
                <w:lang w:val="en-US" w:eastAsia="ja-JP"/>
              </w:rPr>
            </w:pPr>
            <w:r>
              <w:rPr>
                <w:rFonts w:eastAsia="Yu Mincho"/>
                <w:lang w:val="en-US" w:eastAsia="ja-JP"/>
              </w:rPr>
              <w:t>Nokia</w:t>
            </w:r>
          </w:p>
        </w:tc>
        <w:tc>
          <w:tcPr>
            <w:tcW w:w="2977" w:type="dxa"/>
            <w:tcBorders>
              <w:top w:val="single" w:sz="4" w:space="0" w:color="auto"/>
              <w:left w:val="single" w:sz="4" w:space="0" w:color="auto"/>
              <w:bottom w:val="single" w:sz="4" w:space="0" w:color="auto"/>
              <w:right w:val="single" w:sz="4" w:space="0" w:color="auto"/>
            </w:tcBorders>
          </w:tcPr>
          <w:p w14:paraId="0AA9B157" w14:textId="77777777" w:rsidR="00BF121C" w:rsidRDefault="00FC13FA">
            <w:pPr>
              <w:spacing w:after="0"/>
              <w:jc w:val="center"/>
              <w:rPr>
                <w:rFonts w:eastAsiaTheme="minorEastAsia"/>
                <w:lang w:val="en-US" w:eastAsia="zh-CN"/>
              </w:rPr>
            </w:pPr>
            <w:r>
              <w:rPr>
                <w:rFonts w:eastAsiaTheme="minorEastAsia"/>
                <w:lang w:val="en-US" w:eastAsia="zh-CN"/>
              </w:rPr>
              <w:t>David Bhatoolaul</w:t>
            </w:r>
          </w:p>
        </w:tc>
        <w:tc>
          <w:tcPr>
            <w:tcW w:w="4139" w:type="dxa"/>
            <w:tcBorders>
              <w:top w:val="single" w:sz="4" w:space="0" w:color="auto"/>
              <w:left w:val="single" w:sz="4" w:space="0" w:color="auto"/>
              <w:bottom w:val="single" w:sz="4" w:space="0" w:color="auto"/>
              <w:right w:val="single" w:sz="4" w:space="0" w:color="auto"/>
            </w:tcBorders>
          </w:tcPr>
          <w:p w14:paraId="0AA9B158" w14:textId="77777777" w:rsidR="00BF121C" w:rsidRDefault="00FC13FA">
            <w:pPr>
              <w:spacing w:after="0"/>
              <w:jc w:val="center"/>
              <w:rPr>
                <w:rFonts w:eastAsiaTheme="minorEastAsia"/>
                <w:lang w:val="en-US" w:eastAsia="zh-CN"/>
              </w:rPr>
            </w:pPr>
            <w:r>
              <w:rPr>
                <w:rFonts w:eastAsiaTheme="minorEastAsia"/>
                <w:lang w:val="en-US" w:eastAsia="zh-CN"/>
              </w:rPr>
              <w:t>david.bhatoolaul@nokia.com</w:t>
            </w:r>
          </w:p>
        </w:tc>
      </w:tr>
      <w:tr w:rsidR="00BF121C" w14:paraId="0AA9B15F" w14:textId="77777777">
        <w:trPr>
          <w:trHeight w:val="90"/>
        </w:trPr>
        <w:tc>
          <w:tcPr>
            <w:tcW w:w="2518" w:type="dxa"/>
            <w:tcBorders>
              <w:top w:val="single" w:sz="4" w:space="0" w:color="auto"/>
              <w:left w:val="single" w:sz="4" w:space="0" w:color="auto"/>
              <w:bottom w:val="single" w:sz="4" w:space="0" w:color="auto"/>
              <w:right w:val="single" w:sz="4" w:space="0" w:color="auto"/>
            </w:tcBorders>
          </w:tcPr>
          <w:p w14:paraId="0AA9B15A" w14:textId="77777777" w:rsidR="00BF121C" w:rsidRDefault="00FC13FA">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0AA9B15B" w14:textId="77777777" w:rsidR="00BF121C" w:rsidRDefault="00FC13FA">
            <w:pPr>
              <w:spacing w:after="0"/>
              <w:jc w:val="center"/>
              <w:rPr>
                <w:rFonts w:eastAsiaTheme="minorEastAsia"/>
                <w:lang w:val="en-US" w:eastAsia="zh-CN"/>
              </w:rPr>
            </w:pPr>
            <w:r>
              <w:rPr>
                <w:rFonts w:eastAsiaTheme="minorEastAsia" w:hint="eastAsia"/>
                <w:lang w:val="en-US" w:eastAsia="zh-CN"/>
              </w:rPr>
              <w:t>Ziyang Li</w:t>
            </w:r>
          </w:p>
          <w:p w14:paraId="0AA9B15C" w14:textId="77777777" w:rsidR="00BF121C" w:rsidRDefault="00FC13FA">
            <w:pPr>
              <w:spacing w:after="0"/>
              <w:jc w:val="center"/>
              <w:rPr>
                <w:rFonts w:eastAsiaTheme="minorEastAsia"/>
                <w:lang w:val="en-US" w:eastAsia="zh-CN"/>
              </w:rPr>
            </w:pPr>
            <w:r>
              <w:rPr>
                <w:rFonts w:eastAsiaTheme="minorEastAsia"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AA9B15D" w14:textId="77777777" w:rsidR="00BF121C" w:rsidRDefault="00FC13FA">
            <w:pPr>
              <w:spacing w:after="0"/>
              <w:jc w:val="center"/>
              <w:rPr>
                <w:rFonts w:eastAsiaTheme="minorEastAsia"/>
                <w:lang w:val="en-US" w:eastAsia="zh-CN"/>
              </w:rPr>
            </w:pPr>
            <w:r>
              <w:rPr>
                <w:rFonts w:eastAsiaTheme="minorEastAsia" w:hint="eastAsia"/>
                <w:lang w:val="en-US" w:eastAsia="zh-CN"/>
              </w:rPr>
              <w:t>li.ziyang1@zte.com.cn</w:t>
            </w:r>
          </w:p>
          <w:p w14:paraId="0AA9B15E" w14:textId="77777777" w:rsidR="00BF121C" w:rsidRDefault="00FC13FA">
            <w:pPr>
              <w:spacing w:after="0"/>
              <w:jc w:val="center"/>
              <w:rPr>
                <w:rFonts w:eastAsiaTheme="minorEastAsia"/>
                <w:lang w:val="en-US" w:eastAsia="zh-CN"/>
              </w:rPr>
            </w:pPr>
            <w:r>
              <w:rPr>
                <w:rFonts w:eastAsiaTheme="minorEastAsia" w:hint="eastAsia"/>
                <w:lang w:val="en-US" w:eastAsia="zh-CN"/>
              </w:rPr>
              <w:t>hu.youjun1@zte.com.cn</w:t>
            </w:r>
          </w:p>
        </w:tc>
      </w:tr>
      <w:tr w:rsidR="00BF121C" w14:paraId="0AA9B163" w14:textId="77777777">
        <w:trPr>
          <w:trHeight w:val="90"/>
        </w:trPr>
        <w:tc>
          <w:tcPr>
            <w:tcW w:w="2518" w:type="dxa"/>
            <w:tcBorders>
              <w:top w:val="single" w:sz="4" w:space="0" w:color="auto"/>
              <w:left w:val="single" w:sz="4" w:space="0" w:color="auto"/>
              <w:bottom w:val="single" w:sz="4" w:space="0" w:color="auto"/>
              <w:right w:val="single" w:sz="4" w:space="0" w:color="auto"/>
            </w:tcBorders>
          </w:tcPr>
          <w:p w14:paraId="0AA9B160" w14:textId="77777777" w:rsidR="00BF121C" w:rsidRDefault="00FC13FA">
            <w:pPr>
              <w:spacing w:after="0"/>
              <w:jc w:val="center"/>
              <w:rPr>
                <w:rFonts w:eastAsia="Malgun Gothic"/>
                <w:lang w:val="en-US" w:eastAsia="ko-KR"/>
              </w:rPr>
            </w:pPr>
            <w:r>
              <w:rPr>
                <w:rFonts w:eastAsia="Malgun Gothic" w:hint="eastAsia"/>
                <w:lang w:val="en-US" w:eastAsia="ko-KR"/>
              </w:rPr>
              <w:t>LG Electronics</w:t>
            </w:r>
          </w:p>
        </w:tc>
        <w:tc>
          <w:tcPr>
            <w:tcW w:w="2977" w:type="dxa"/>
            <w:tcBorders>
              <w:top w:val="single" w:sz="4" w:space="0" w:color="auto"/>
              <w:left w:val="single" w:sz="4" w:space="0" w:color="auto"/>
              <w:bottom w:val="single" w:sz="4" w:space="0" w:color="auto"/>
              <w:right w:val="single" w:sz="4" w:space="0" w:color="auto"/>
            </w:tcBorders>
          </w:tcPr>
          <w:p w14:paraId="0AA9B161" w14:textId="77777777" w:rsidR="00BF121C" w:rsidRDefault="00FC13FA">
            <w:pPr>
              <w:spacing w:after="0"/>
              <w:jc w:val="center"/>
              <w:rPr>
                <w:rFonts w:eastAsia="Malgun Gothic"/>
                <w:lang w:val="en-US" w:eastAsia="ko-KR"/>
              </w:rPr>
            </w:pPr>
            <w:r>
              <w:rPr>
                <w:rFonts w:eastAsia="Malgun Gothic" w:hint="eastAsia"/>
                <w:lang w:val="en-US" w:eastAsia="ko-KR"/>
              </w:rPr>
              <w:t>Jay KIM</w:t>
            </w:r>
          </w:p>
        </w:tc>
        <w:tc>
          <w:tcPr>
            <w:tcW w:w="4139" w:type="dxa"/>
            <w:tcBorders>
              <w:top w:val="single" w:sz="4" w:space="0" w:color="auto"/>
              <w:left w:val="single" w:sz="4" w:space="0" w:color="auto"/>
              <w:bottom w:val="single" w:sz="4" w:space="0" w:color="auto"/>
              <w:right w:val="single" w:sz="4" w:space="0" w:color="auto"/>
            </w:tcBorders>
          </w:tcPr>
          <w:p w14:paraId="0AA9B162" w14:textId="77777777" w:rsidR="00BF121C" w:rsidRDefault="00FC13FA">
            <w:pPr>
              <w:spacing w:after="0"/>
              <w:jc w:val="center"/>
              <w:rPr>
                <w:rFonts w:eastAsia="Malgun Gothic"/>
                <w:lang w:val="en-US" w:eastAsia="ko-KR"/>
              </w:rPr>
            </w:pPr>
            <w:r>
              <w:rPr>
                <w:rFonts w:eastAsia="Malgun Gothic"/>
                <w:lang w:val="en-US" w:eastAsia="ko-KR"/>
              </w:rPr>
              <w:t>jaehyung</w:t>
            </w:r>
            <w:r>
              <w:rPr>
                <w:rFonts w:eastAsia="Malgun Gothic" w:hint="eastAsia"/>
                <w:lang w:val="en-US" w:eastAsia="ko-KR"/>
              </w:rPr>
              <w:t>.</w:t>
            </w:r>
            <w:r>
              <w:rPr>
                <w:rFonts w:eastAsia="Malgun Gothic"/>
                <w:lang w:val="en-US" w:eastAsia="ko-KR"/>
              </w:rPr>
              <w:t>kim@lge.com</w:t>
            </w:r>
          </w:p>
        </w:tc>
      </w:tr>
      <w:tr w:rsidR="00BF121C" w14:paraId="0AA9B167" w14:textId="77777777">
        <w:trPr>
          <w:trHeight w:val="113"/>
        </w:trPr>
        <w:tc>
          <w:tcPr>
            <w:tcW w:w="2518" w:type="dxa"/>
            <w:tcBorders>
              <w:top w:val="single" w:sz="4" w:space="0" w:color="auto"/>
              <w:left w:val="single" w:sz="4" w:space="0" w:color="auto"/>
              <w:bottom w:val="single" w:sz="4" w:space="0" w:color="auto"/>
              <w:right w:val="single" w:sz="4" w:space="0" w:color="auto"/>
            </w:tcBorders>
          </w:tcPr>
          <w:p w14:paraId="0AA9B164" w14:textId="77777777" w:rsidR="00BF121C" w:rsidRDefault="00FC13FA">
            <w:pPr>
              <w:spacing w:after="0"/>
              <w:jc w:val="center"/>
              <w:rPr>
                <w:rFonts w:eastAsia="Yu Mincho"/>
                <w:lang w:eastAsia="ja-JP"/>
              </w:rPr>
            </w:pPr>
            <w:r>
              <w:rPr>
                <w:rFonts w:eastAsia="Yu Mincho" w:hint="eastAsia"/>
                <w:lang w:eastAsia="ja-JP"/>
              </w:rPr>
              <w:t>N</w:t>
            </w:r>
            <w:r>
              <w:rPr>
                <w:rFonts w:eastAsia="Yu Mincho"/>
                <w:lang w:eastAsia="ja-JP"/>
              </w:rPr>
              <w:t>EC</w:t>
            </w:r>
          </w:p>
        </w:tc>
        <w:tc>
          <w:tcPr>
            <w:tcW w:w="2977" w:type="dxa"/>
            <w:tcBorders>
              <w:top w:val="single" w:sz="4" w:space="0" w:color="auto"/>
              <w:left w:val="single" w:sz="4" w:space="0" w:color="auto"/>
              <w:bottom w:val="single" w:sz="4" w:space="0" w:color="auto"/>
              <w:right w:val="single" w:sz="4" w:space="0" w:color="auto"/>
            </w:tcBorders>
          </w:tcPr>
          <w:p w14:paraId="0AA9B165" w14:textId="77777777" w:rsidR="00BF121C" w:rsidRDefault="00FC13F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0AA9B166" w14:textId="77777777" w:rsidR="00BF121C" w:rsidRDefault="00FC13FA">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BF121C" w14:paraId="0AA9B16D" w14:textId="77777777">
        <w:trPr>
          <w:trHeight w:val="113"/>
        </w:trPr>
        <w:tc>
          <w:tcPr>
            <w:tcW w:w="2518" w:type="dxa"/>
            <w:tcBorders>
              <w:top w:val="single" w:sz="4" w:space="0" w:color="auto"/>
              <w:left w:val="single" w:sz="4" w:space="0" w:color="auto"/>
              <w:bottom w:val="single" w:sz="4" w:space="0" w:color="auto"/>
              <w:right w:val="single" w:sz="4" w:space="0" w:color="auto"/>
            </w:tcBorders>
            <w:vAlign w:val="center"/>
          </w:tcPr>
          <w:p w14:paraId="0AA9B168" w14:textId="77777777" w:rsidR="00BF121C" w:rsidRDefault="00FC13FA">
            <w:pPr>
              <w:spacing w:after="0"/>
              <w:jc w:val="center"/>
              <w:rPr>
                <w:rFonts w:eastAsia="Yu Mincho"/>
                <w:lang w:eastAsia="ja-JP"/>
              </w:rPr>
            </w:pPr>
            <w:r>
              <w:rPr>
                <w:rFonts w:eastAsia="Yu Mincho"/>
                <w:lang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0AA9B169" w14:textId="77777777" w:rsidR="00BF121C" w:rsidRDefault="00FC13FA">
            <w:pPr>
              <w:spacing w:after="0"/>
              <w:jc w:val="center"/>
              <w:rPr>
                <w:rFonts w:eastAsia="Yu Mincho"/>
                <w:lang w:val="en-US" w:eastAsia="ja-JP"/>
              </w:rPr>
            </w:pPr>
            <w:r>
              <w:rPr>
                <w:rFonts w:eastAsia="Yu Mincho"/>
                <w:lang w:val="en-US" w:eastAsia="ja-JP"/>
              </w:rPr>
              <w:t>Peter Gaal</w:t>
            </w:r>
          </w:p>
          <w:p w14:paraId="0AA9B16A" w14:textId="77777777" w:rsidR="00BF121C" w:rsidRDefault="00FC13FA">
            <w:pPr>
              <w:spacing w:after="0"/>
              <w:jc w:val="center"/>
              <w:rPr>
                <w:rFonts w:eastAsia="Yu Mincho"/>
                <w:lang w:val="en-US" w:eastAsia="ja-JP"/>
              </w:rPr>
            </w:pPr>
            <w:r>
              <w:rPr>
                <w:rFonts w:eastAsia="Yu Mincho"/>
                <w:lang w:val="en-US" w:eastAsia="ja-JP"/>
              </w:rPr>
              <w:t>Jing Lei</w:t>
            </w:r>
          </w:p>
        </w:tc>
        <w:tc>
          <w:tcPr>
            <w:tcW w:w="4139" w:type="dxa"/>
            <w:tcBorders>
              <w:top w:val="single" w:sz="4" w:space="0" w:color="auto"/>
              <w:left w:val="single" w:sz="4" w:space="0" w:color="auto"/>
              <w:bottom w:val="single" w:sz="4" w:space="0" w:color="auto"/>
              <w:right w:val="single" w:sz="4" w:space="0" w:color="auto"/>
            </w:tcBorders>
          </w:tcPr>
          <w:p w14:paraId="0AA9B16B" w14:textId="77777777" w:rsidR="00BF121C" w:rsidRDefault="00FC13FA">
            <w:pPr>
              <w:spacing w:after="0"/>
              <w:jc w:val="center"/>
              <w:rPr>
                <w:rFonts w:eastAsia="Yu Mincho"/>
                <w:lang w:val="en-US" w:eastAsia="ja-JP"/>
              </w:rPr>
            </w:pPr>
            <w:r>
              <w:rPr>
                <w:rFonts w:eastAsia="Yu Mincho"/>
                <w:lang w:val="en-US" w:eastAsia="ja-JP"/>
              </w:rPr>
              <w:t>pgaal@qti.qualcomm.com</w:t>
            </w:r>
          </w:p>
          <w:p w14:paraId="0AA9B16C" w14:textId="77777777" w:rsidR="00BF121C" w:rsidRDefault="00FC13FA">
            <w:pPr>
              <w:spacing w:after="0"/>
              <w:jc w:val="center"/>
              <w:rPr>
                <w:rFonts w:eastAsia="Yu Mincho"/>
                <w:lang w:val="en-US" w:eastAsia="ja-JP"/>
              </w:rPr>
            </w:pPr>
            <w:r>
              <w:rPr>
                <w:rFonts w:eastAsia="Yu Mincho"/>
                <w:lang w:val="en-US" w:eastAsia="ja-JP"/>
              </w:rPr>
              <w:t>leijing@qti.qualcomm.com</w:t>
            </w:r>
          </w:p>
        </w:tc>
      </w:tr>
      <w:tr w:rsidR="00BF121C" w14:paraId="0AA9B171" w14:textId="77777777">
        <w:trPr>
          <w:trHeight w:val="113"/>
        </w:trPr>
        <w:tc>
          <w:tcPr>
            <w:tcW w:w="2518" w:type="dxa"/>
            <w:tcBorders>
              <w:top w:val="single" w:sz="4" w:space="0" w:color="auto"/>
              <w:left w:val="single" w:sz="4" w:space="0" w:color="auto"/>
              <w:bottom w:val="single" w:sz="4" w:space="0" w:color="auto"/>
              <w:right w:val="single" w:sz="4" w:space="0" w:color="auto"/>
            </w:tcBorders>
            <w:vAlign w:val="center"/>
          </w:tcPr>
          <w:p w14:paraId="0AA9B16E" w14:textId="77777777" w:rsidR="00BF121C" w:rsidRDefault="00FC13FA">
            <w:pPr>
              <w:spacing w:after="0"/>
              <w:jc w:val="center"/>
              <w:rPr>
                <w:rFonts w:eastAsia="Yu Mincho"/>
                <w:lang w:eastAsia="ja-JP"/>
              </w:rPr>
            </w:pPr>
            <w:r>
              <w:rPr>
                <w:rFonts w:eastAsia="Yu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0AA9B16F" w14:textId="77777777" w:rsidR="00BF121C" w:rsidRDefault="00FC13FA">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Borders>
              <w:top w:val="single" w:sz="4" w:space="0" w:color="auto"/>
              <w:left w:val="single" w:sz="4" w:space="0" w:color="auto"/>
              <w:bottom w:val="single" w:sz="4" w:space="0" w:color="auto"/>
              <w:right w:val="single" w:sz="4" w:space="0" w:color="auto"/>
            </w:tcBorders>
          </w:tcPr>
          <w:p w14:paraId="0AA9B170" w14:textId="77777777" w:rsidR="00BF121C" w:rsidRDefault="00FC13FA">
            <w:pPr>
              <w:spacing w:after="0"/>
              <w:jc w:val="center"/>
              <w:rPr>
                <w:rFonts w:eastAsia="Yu Mincho"/>
                <w:lang w:eastAsia="ja-JP"/>
              </w:rPr>
            </w:pPr>
            <w:r>
              <w:rPr>
                <w:rFonts w:eastAsia="Yu Mincho"/>
                <w:lang w:eastAsia="ja-JP"/>
              </w:rPr>
              <w:t>mayuko.okano.ca@nttdocomo.com</w:t>
            </w:r>
          </w:p>
        </w:tc>
      </w:tr>
      <w:tr w:rsidR="00BF121C" w14:paraId="0AA9B175" w14:textId="77777777">
        <w:trPr>
          <w:trHeight w:val="113"/>
        </w:trPr>
        <w:tc>
          <w:tcPr>
            <w:tcW w:w="2518" w:type="dxa"/>
          </w:tcPr>
          <w:p w14:paraId="0AA9B172" w14:textId="77777777" w:rsidR="00BF121C" w:rsidRDefault="00FC13FA">
            <w:pPr>
              <w:spacing w:after="0"/>
              <w:jc w:val="center"/>
              <w:rPr>
                <w:rFonts w:eastAsia="Yu Mincho"/>
                <w:lang w:eastAsia="ja-JP"/>
              </w:rPr>
            </w:pPr>
            <w:r>
              <w:rPr>
                <w:rFonts w:eastAsia="Yu Mincho"/>
                <w:lang w:eastAsia="ja-JP"/>
              </w:rPr>
              <w:t>Ericsson</w:t>
            </w:r>
          </w:p>
        </w:tc>
        <w:tc>
          <w:tcPr>
            <w:tcW w:w="2977" w:type="dxa"/>
          </w:tcPr>
          <w:p w14:paraId="0AA9B173" w14:textId="77777777" w:rsidR="00BF121C" w:rsidRDefault="00FC13FA">
            <w:pPr>
              <w:spacing w:after="0"/>
              <w:jc w:val="center"/>
              <w:rPr>
                <w:rFonts w:eastAsia="Yu Mincho"/>
                <w:lang w:val="en-US" w:eastAsia="ja-JP"/>
              </w:rPr>
            </w:pPr>
            <w:r>
              <w:rPr>
                <w:rFonts w:eastAsia="Yu Mincho"/>
                <w:lang w:val="en-US" w:eastAsia="ja-JP"/>
              </w:rPr>
              <w:t>Sandeep Veedu</w:t>
            </w:r>
          </w:p>
        </w:tc>
        <w:tc>
          <w:tcPr>
            <w:tcW w:w="4139" w:type="dxa"/>
          </w:tcPr>
          <w:p w14:paraId="0AA9B174" w14:textId="77777777" w:rsidR="00BF121C" w:rsidRDefault="00FC13FA">
            <w:pPr>
              <w:spacing w:after="0"/>
              <w:jc w:val="center"/>
              <w:rPr>
                <w:rFonts w:eastAsia="Yu Mincho"/>
                <w:lang w:eastAsia="ja-JP"/>
              </w:rPr>
            </w:pPr>
            <w:r>
              <w:rPr>
                <w:rFonts w:eastAsia="Yu Mincho"/>
                <w:lang w:eastAsia="ja-JP"/>
              </w:rPr>
              <w:t>sandeep.narayanan.kadan.veedu@ericsson.com</w:t>
            </w:r>
          </w:p>
        </w:tc>
      </w:tr>
      <w:tr w:rsidR="00BF121C" w14:paraId="0AA9B179" w14:textId="77777777">
        <w:trPr>
          <w:trHeight w:val="113"/>
        </w:trPr>
        <w:tc>
          <w:tcPr>
            <w:tcW w:w="2518" w:type="dxa"/>
          </w:tcPr>
          <w:p w14:paraId="0AA9B176" w14:textId="77777777" w:rsidR="00BF121C" w:rsidRDefault="00FC13FA">
            <w:pPr>
              <w:spacing w:after="0"/>
              <w:jc w:val="center"/>
              <w:rPr>
                <w:rFonts w:eastAsiaTheme="minorEastAsia"/>
                <w:lang w:eastAsia="zh-CN"/>
              </w:rPr>
            </w:pPr>
            <w:r>
              <w:rPr>
                <w:rFonts w:eastAsiaTheme="minorEastAsia"/>
                <w:lang w:eastAsia="zh-CN"/>
              </w:rPr>
              <w:t>Xiaomi</w:t>
            </w:r>
          </w:p>
        </w:tc>
        <w:tc>
          <w:tcPr>
            <w:tcW w:w="2977" w:type="dxa"/>
          </w:tcPr>
          <w:p w14:paraId="0AA9B177" w14:textId="77777777" w:rsidR="00BF121C" w:rsidRDefault="00FC13FA">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Pr>
          <w:p w14:paraId="0AA9B178" w14:textId="77777777" w:rsidR="00BF121C" w:rsidRDefault="00FC13FA">
            <w:pPr>
              <w:spacing w:after="0"/>
              <w:jc w:val="center"/>
              <w:rPr>
                <w:rFonts w:eastAsiaTheme="minorEastAsia"/>
                <w:lang w:eastAsia="zh-CN"/>
              </w:rPr>
            </w:pPr>
            <w:r>
              <w:rPr>
                <w:rFonts w:eastAsiaTheme="minorEastAsia" w:hint="eastAsia"/>
                <w:lang w:eastAsia="zh-CN"/>
              </w:rPr>
              <w:t>q</w:t>
            </w:r>
            <w:r>
              <w:rPr>
                <w:rFonts w:eastAsiaTheme="minorEastAsia"/>
                <w:lang w:eastAsia="zh-CN"/>
              </w:rPr>
              <w:t>iaoxuemei@xiaomi.com</w:t>
            </w:r>
          </w:p>
        </w:tc>
      </w:tr>
      <w:tr w:rsidR="00BF121C" w14:paraId="0AA9B17D" w14:textId="77777777">
        <w:trPr>
          <w:trHeight w:val="113"/>
        </w:trPr>
        <w:tc>
          <w:tcPr>
            <w:tcW w:w="2518" w:type="dxa"/>
          </w:tcPr>
          <w:p w14:paraId="0AA9B17A" w14:textId="77777777" w:rsidR="00BF121C" w:rsidRDefault="00FC13FA">
            <w:pPr>
              <w:spacing w:after="0"/>
              <w:jc w:val="center"/>
              <w:rPr>
                <w:rFonts w:eastAsiaTheme="minorEastAsia"/>
                <w:lang w:val="en-US" w:eastAsia="zh-CN"/>
              </w:rPr>
            </w:pPr>
            <w:r>
              <w:rPr>
                <w:rFonts w:eastAsiaTheme="minorEastAsia" w:hint="eastAsia"/>
                <w:lang w:val="en-US" w:eastAsia="zh-CN"/>
              </w:rPr>
              <w:t>CMCC</w:t>
            </w:r>
          </w:p>
        </w:tc>
        <w:tc>
          <w:tcPr>
            <w:tcW w:w="2977" w:type="dxa"/>
          </w:tcPr>
          <w:p w14:paraId="0AA9B17B" w14:textId="77777777" w:rsidR="00BF121C" w:rsidRDefault="00FC13FA">
            <w:pPr>
              <w:spacing w:after="0"/>
              <w:jc w:val="center"/>
              <w:rPr>
                <w:rFonts w:eastAsiaTheme="minorEastAsia"/>
                <w:lang w:val="en-US" w:eastAsia="zh-CN"/>
              </w:rPr>
            </w:pPr>
            <w:r>
              <w:rPr>
                <w:rFonts w:eastAsiaTheme="minorEastAsia" w:hint="eastAsia"/>
                <w:lang w:val="en-US" w:eastAsia="zh-CN"/>
              </w:rPr>
              <w:t>Jiazhen Zhang</w:t>
            </w:r>
          </w:p>
        </w:tc>
        <w:tc>
          <w:tcPr>
            <w:tcW w:w="4139" w:type="dxa"/>
          </w:tcPr>
          <w:p w14:paraId="0AA9B17C" w14:textId="77777777" w:rsidR="00BF121C" w:rsidRDefault="00FC13FA">
            <w:pPr>
              <w:spacing w:after="0"/>
              <w:jc w:val="center"/>
              <w:rPr>
                <w:rFonts w:eastAsiaTheme="minorEastAsia"/>
                <w:lang w:val="en-US" w:eastAsia="zh-CN"/>
              </w:rPr>
            </w:pPr>
            <w:r>
              <w:rPr>
                <w:rFonts w:eastAsiaTheme="minorEastAsia" w:hint="eastAsia"/>
                <w:lang w:val="en-US" w:eastAsia="zh-CN"/>
              </w:rPr>
              <w:t>zhangjiazhen@chinamobile.com</w:t>
            </w:r>
          </w:p>
        </w:tc>
      </w:tr>
    </w:tbl>
    <w:p w14:paraId="0AA9B17E" w14:textId="77777777" w:rsidR="00BF121C" w:rsidRDefault="00BF121C"/>
    <w:p w14:paraId="0AA9B17F" w14:textId="77777777" w:rsidR="00BF121C" w:rsidRDefault="00FC13FA">
      <w:pPr>
        <w:pStyle w:val="Heading1"/>
        <w:numPr>
          <w:ilvl w:val="0"/>
          <w:numId w:val="0"/>
        </w:numPr>
        <w:ind w:left="1134" w:hanging="1134"/>
        <w:rPr>
          <w:lang w:val="en-US"/>
        </w:rPr>
      </w:pPr>
      <w:r>
        <w:rPr>
          <w:lang w:val="en-US"/>
        </w:rPr>
        <w:t>Issue #1: LS on paging occasions for CG-SDT with HD-FDD</w:t>
      </w:r>
    </w:p>
    <w:p w14:paraId="0AA9B180" w14:textId="77777777" w:rsidR="00BF121C" w:rsidRDefault="00FC13FA">
      <w:pPr>
        <w:rPr>
          <w:lang w:val="en-US"/>
        </w:rPr>
      </w:pPr>
      <w:r>
        <w:rPr>
          <w:lang w:val="en-US"/>
        </w:rPr>
        <w:t>These contributions concern the LS on monitoring of paging occasions for CG-SDT with HD-FDD RedCap UEs [6]:</w:t>
      </w:r>
      <w:bookmarkStart w:id="3" w:name="_Hlk147435729"/>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185" w14:textId="77777777">
        <w:trPr>
          <w:trHeight w:val="450"/>
        </w:trPr>
        <w:tc>
          <w:tcPr>
            <w:tcW w:w="704" w:type="dxa"/>
            <w:tcBorders>
              <w:top w:val="single" w:sz="4" w:space="0" w:color="auto"/>
              <w:bottom w:val="nil"/>
            </w:tcBorders>
            <w:shd w:val="clear" w:color="auto" w:fill="FFFFFF"/>
            <w:tcMar>
              <w:top w:w="0" w:type="dxa"/>
              <w:left w:w="70" w:type="dxa"/>
              <w:bottom w:w="0" w:type="dxa"/>
              <w:right w:w="70" w:type="dxa"/>
            </w:tcMar>
          </w:tcPr>
          <w:p w14:paraId="0AA9B181" w14:textId="77777777" w:rsidR="00BF121C" w:rsidRDefault="00FC13FA">
            <w:pPr>
              <w:jc w:val="left"/>
              <w:rPr>
                <w:color w:val="000000"/>
                <w:lang w:val="en-US"/>
              </w:rPr>
            </w:pPr>
            <w:r>
              <w:rPr>
                <w:color w:val="000000"/>
                <w:lang w:val="en-US"/>
              </w:rPr>
              <w:lastRenderedPageBreak/>
              <w:t>[6]</w:t>
            </w:r>
          </w:p>
        </w:tc>
        <w:tc>
          <w:tcPr>
            <w:tcW w:w="1456" w:type="dxa"/>
            <w:tcBorders>
              <w:top w:val="single" w:sz="4" w:space="0" w:color="auto"/>
              <w:bottom w:val="nil"/>
            </w:tcBorders>
            <w:tcMar>
              <w:top w:w="0" w:type="dxa"/>
              <w:left w:w="70" w:type="dxa"/>
              <w:bottom w:w="0" w:type="dxa"/>
              <w:right w:w="70" w:type="dxa"/>
            </w:tcMar>
          </w:tcPr>
          <w:p w14:paraId="0AA9B182" w14:textId="77777777" w:rsidR="00BF121C" w:rsidRDefault="0092780C">
            <w:pPr>
              <w:jc w:val="left"/>
            </w:pPr>
            <w:hyperlink r:id="rId11" w:history="1">
              <w:r w:rsidR="00FC13FA">
                <w:rPr>
                  <w:rStyle w:val="Hyperlink"/>
                  <w:color w:val="0000FF"/>
                </w:rPr>
                <w:t>R1-2304331</w:t>
              </w:r>
            </w:hyperlink>
          </w:p>
        </w:tc>
        <w:tc>
          <w:tcPr>
            <w:tcW w:w="4920" w:type="dxa"/>
            <w:tcBorders>
              <w:top w:val="single" w:sz="4" w:space="0" w:color="auto"/>
              <w:bottom w:val="nil"/>
            </w:tcBorders>
            <w:tcMar>
              <w:top w:w="0" w:type="dxa"/>
              <w:left w:w="70" w:type="dxa"/>
              <w:bottom w:w="0" w:type="dxa"/>
              <w:right w:w="70" w:type="dxa"/>
            </w:tcMar>
          </w:tcPr>
          <w:p w14:paraId="0AA9B183" w14:textId="77777777" w:rsidR="00BF121C" w:rsidRDefault="00FC13FA">
            <w:pPr>
              <w:jc w:val="left"/>
            </w:pPr>
            <w:r>
              <w:rPr>
                <w:lang w:eastAsia="zh-CN"/>
              </w:rPr>
              <w:t>LS on Monitoring of paging occasions for CG-SDT with HD-FDD Redcap UEs</w:t>
            </w:r>
          </w:p>
        </w:tc>
        <w:tc>
          <w:tcPr>
            <w:tcW w:w="2550" w:type="dxa"/>
            <w:tcBorders>
              <w:top w:val="single" w:sz="4" w:space="0" w:color="auto"/>
              <w:bottom w:val="nil"/>
            </w:tcBorders>
            <w:tcMar>
              <w:top w:w="0" w:type="dxa"/>
              <w:left w:w="70" w:type="dxa"/>
              <w:bottom w:w="0" w:type="dxa"/>
              <w:right w:w="70" w:type="dxa"/>
            </w:tcMar>
          </w:tcPr>
          <w:p w14:paraId="0AA9B184" w14:textId="77777777" w:rsidR="00BF121C" w:rsidRDefault="00FC13FA">
            <w:pPr>
              <w:jc w:val="left"/>
            </w:pPr>
            <w:r>
              <w:rPr>
                <w:lang w:eastAsia="zh-CN"/>
              </w:rPr>
              <w:t>RAN2, Ericsson</w:t>
            </w:r>
          </w:p>
        </w:tc>
      </w:tr>
      <w:tr w:rsidR="00BF121C" w14:paraId="0AA9B18A" w14:textId="77777777">
        <w:trPr>
          <w:trHeight w:val="450"/>
        </w:trPr>
        <w:tc>
          <w:tcPr>
            <w:tcW w:w="704" w:type="dxa"/>
            <w:tcBorders>
              <w:top w:val="nil"/>
              <w:bottom w:val="single" w:sz="4" w:space="0" w:color="auto"/>
            </w:tcBorders>
            <w:shd w:val="clear" w:color="auto" w:fill="FFFFFF"/>
            <w:tcMar>
              <w:top w:w="0" w:type="dxa"/>
              <w:left w:w="70" w:type="dxa"/>
              <w:bottom w:w="0" w:type="dxa"/>
              <w:right w:w="70" w:type="dxa"/>
            </w:tcMar>
          </w:tcPr>
          <w:p w14:paraId="0AA9B186" w14:textId="77777777" w:rsidR="00BF121C" w:rsidRDefault="00FC13FA">
            <w:pPr>
              <w:jc w:val="left"/>
              <w:rPr>
                <w:color w:val="000000"/>
                <w:lang w:val="en-US"/>
              </w:rPr>
            </w:pPr>
            <w:r>
              <w:rPr>
                <w:color w:val="000000"/>
                <w:lang w:val="en-US"/>
              </w:rPr>
              <w:t>[7]</w:t>
            </w:r>
          </w:p>
        </w:tc>
        <w:tc>
          <w:tcPr>
            <w:tcW w:w="1456" w:type="dxa"/>
            <w:tcBorders>
              <w:top w:val="nil"/>
              <w:bottom w:val="single" w:sz="4" w:space="0" w:color="auto"/>
            </w:tcBorders>
            <w:tcMar>
              <w:top w:w="0" w:type="dxa"/>
              <w:left w:w="70" w:type="dxa"/>
              <w:bottom w:w="0" w:type="dxa"/>
              <w:right w:w="70" w:type="dxa"/>
            </w:tcMar>
          </w:tcPr>
          <w:p w14:paraId="0AA9B187" w14:textId="77777777" w:rsidR="00BF121C" w:rsidRDefault="0092780C">
            <w:pPr>
              <w:jc w:val="left"/>
            </w:pPr>
            <w:hyperlink r:id="rId12" w:history="1">
              <w:r w:rsidR="00FC13FA">
                <w:rPr>
                  <w:rStyle w:val="Hyperlink"/>
                  <w:color w:val="0000FF"/>
                </w:rPr>
                <w:t>R1-2308812</w:t>
              </w:r>
            </w:hyperlink>
          </w:p>
        </w:tc>
        <w:tc>
          <w:tcPr>
            <w:tcW w:w="4920" w:type="dxa"/>
            <w:tcBorders>
              <w:top w:val="nil"/>
              <w:bottom w:val="single" w:sz="4" w:space="0" w:color="auto"/>
            </w:tcBorders>
            <w:tcMar>
              <w:top w:w="0" w:type="dxa"/>
              <w:left w:w="70" w:type="dxa"/>
              <w:bottom w:w="0" w:type="dxa"/>
              <w:right w:w="70" w:type="dxa"/>
            </w:tcMar>
          </w:tcPr>
          <w:p w14:paraId="0AA9B188" w14:textId="77777777" w:rsidR="00BF121C" w:rsidRDefault="00FC13FA">
            <w:pPr>
              <w:jc w:val="left"/>
            </w:pPr>
            <w:r>
              <w:t>Reply LS on monitoring of paging occasions for CG-SDT with HD-FDD Redcap UEs</w:t>
            </w:r>
          </w:p>
        </w:tc>
        <w:tc>
          <w:tcPr>
            <w:tcW w:w="2550" w:type="dxa"/>
            <w:tcBorders>
              <w:top w:val="nil"/>
              <w:bottom w:val="single" w:sz="4" w:space="0" w:color="auto"/>
            </w:tcBorders>
            <w:tcMar>
              <w:top w:w="0" w:type="dxa"/>
              <w:left w:w="70" w:type="dxa"/>
              <w:bottom w:w="0" w:type="dxa"/>
              <w:right w:w="70" w:type="dxa"/>
            </w:tcMar>
          </w:tcPr>
          <w:p w14:paraId="0AA9B189" w14:textId="77777777" w:rsidR="00BF121C" w:rsidRDefault="00FC13FA">
            <w:pPr>
              <w:jc w:val="left"/>
            </w:pPr>
            <w:r>
              <w:t>RAN4, MediaTek</w:t>
            </w:r>
          </w:p>
        </w:tc>
      </w:tr>
      <w:tr w:rsidR="00BF121C" w14:paraId="0AA9B18F" w14:textId="77777777">
        <w:trPr>
          <w:trHeight w:val="450"/>
        </w:trPr>
        <w:tc>
          <w:tcPr>
            <w:tcW w:w="704" w:type="dxa"/>
            <w:tcBorders>
              <w:top w:val="single" w:sz="4" w:space="0" w:color="auto"/>
            </w:tcBorders>
            <w:shd w:val="clear" w:color="auto" w:fill="FFFFFF"/>
            <w:tcMar>
              <w:top w:w="0" w:type="dxa"/>
              <w:left w:w="70" w:type="dxa"/>
              <w:bottom w:w="0" w:type="dxa"/>
              <w:right w:w="70" w:type="dxa"/>
            </w:tcMar>
          </w:tcPr>
          <w:p w14:paraId="0AA9B18B" w14:textId="77777777" w:rsidR="00BF121C" w:rsidRDefault="00FC13FA">
            <w:pPr>
              <w:jc w:val="left"/>
              <w:rPr>
                <w:color w:val="000000"/>
                <w:lang w:val="en-US"/>
              </w:rPr>
            </w:pPr>
            <w:r>
              <w:rPr>
                <w:color w:val="000000"/>
                <w:lang w:val="en-US"/>
              </w:rPr>
              <w:t>[8]</w:t>
            </w:r>
          </w:p>
        </w:tc>
        <w:tc>
          <w:tcPr>
            <w:tcW w:w="1456" w:type="dxa"/>
            <w:tcBorders>
              <w:top w:val="single" w:sz="4" w:space="0" w:color="auto"/>
            </w:tcBorders>
            <w:tcMar>
              <w:top w:w="0" w:type="dxa"/>
              <w:left w:w="70" w:type="dxa"/>
              <w:bottom w:w="0" w:type="dxa"/>
              <w:right w:w="70" w:type="dxa"/>
            </w:tcMar>
          </w:tcPr>
          <w:p w14:paraId="0AA9B18C" w14:textId="77777777" w:rsidR="00BF121C" w:rsidRDefault="0092780C">
            <w:pPr>
              <w:jc w:val="left"/>
            </w:pPr>
            <w:hyperlink r:id="rId13" w:history="1">
              <w:r w:rsidR="00FC13FA">
                <w:rPr>
                  <w:rStyle w:val="Hyperlink"/>
                  <w:color w:val="0000FF"/>
                </w:rPr>
                <w:t>R1-2309031</w:t>
              </w:r>
            </w:hyperlink>
          </w:p>
        </w:tc>
        <w:tc>
          <w:tcPr>
            <w:tcW w:w="4920" w:type="dxa"/>
            <w:tcBorders>
              <w:top w:val="single" w:sz="4" w:space="0" w:color="auto"/>
            </w:tcBorders>
            <w:tcMar>
              <w:top w:w="0" w:type="dxa"/>
              <w:left w:w="70" w:type="dxa"/>
              <w:bottom w:w="0" w:type="dxa"/>
              <w:right w:w="70" w:type="dxa"/>
            </w:tcMar>
          </w:tcPr>
          <w:p w14:paraId="0AA9B18D" w14:textId="77777777" w:rsidR="00BF121C" w:rsidRDefault="00FC13FA">
            <w:pPr>
              <w:jc w:val="left"/>
            </w:pPr>
            <w:r>
              <w:t>Discussion on collision handling between paging occasions and CG SDT for HD-FDD U</w:t>
            </w:r>
            <w:r>
              <w:rPr>
                <w:lang w:val="en-US"/>
              </w:rPr>
              <w:t>E</w:t>
            </w:r>
            <w:r>
              <w:t>s</w:t>
            </w:r>
          </w:p>
        </w:tc>
        <w:tc>
          <w:tcPr>
            <w:tcW w:w="2550" w:type="dxa"/>
            <w:tcBorders>
              <w:top w:val="single" w:sz="4" w:space="0" w:color="auto"/>
            </w:tcBorders>
            <w:tcMar>
              <w:top w:w="0" w:type="dxa"/>
              <w:left w:w="70" w:type="dxa"/>
              <w:bottom w:w="0" w:type="dxa"/>
              <w:right w:w="70" w:type="dxa"/>
            </w:tcMar>
          </w:tcPr>
          <w:p w14:paraId="0AA9B18E" w14:textId="77777777" w:rsidR="00BF121C" w:rsidRDefault="00FC13FA">
            <w:pPr>
              <w:jc w:val="left"/>
            </w:pPr>
            <w:r>
              <w:t>Vivo</w:t>
            </w:r>
          </w:p>
        </w:tc>
      </w:tr>
      <w:tr w:rsidR="00BF121C" w14:paraId="0AA9B194" w14:textId="77777777">
        <w:trPr>
          <w:trHeight w:val="450"/>
        </w:trPr>
        <w:tc>
          <w:tcPr>
            <w:tcW w:w="704" w:type="dxa"/>
            <w:shd w:val="clear" w:color="auto" w:fill="FFFFFF"/>
            <w:tcMar>
              <w:top w:w="0" w:type="dxa"/>
              <w:left w:w="70" w:type="dxa"/>
              <w:bottom w:w="0" w:type="dxa"/>
              <w:right w:w="70" w:type="dxa"/>
            </w:tcMar>
          </w:tcPr>
          <w:p w14:paraId="0AA9B190" w14:textId="77777777" w:rsidR="00BF121C" w:rsidRDefault="00FC13FA">
            <w:pPr>
              <w:jc w:val="left"/>
              <w:rPr>
                <w:color w:val="000000"/>
                <w:lang w:val="en-US"/>
              </w:rPr>
            </w:pPr>
            <w:r>
              <w:rPr>
                <w:color w:val="000000"/>
                <w:lang w:val="en-US"/>
              </w:rPr>
              <w:t>[9]</w:t>
            </w:r>
          </w:p>
        </w:tc>
        <w:tc>
          <w:tcPr>
            <w:tcW w:w="1456" w:type="dxa"/>
            <w:tcMar>
              <w:top w:w="0" w:type="dxa"/>
              <w:left w:w="70" w:type="dxa"/>
              <w:bottom w:w="0" w:type="dxa"/>
              <w:right w:w="70" w:type="dxa"/>
            </w:tcMar>
          </w:tcPr>
          <w:p w14:paraId="0AA9B191" w14:textId="77777777" w:rsidR="00BF121C" w:rsidRDefault="0092780C">
            <w:pPr>
              <w:jc w:val="left"/>
            </w:pPr>
            <w:hyperlink r:id="rId14" w:history="1">
              <w:r w:rsidR="00FC13FA">
                <w:rPr>
                  <w:rStyle w:val="Hyperlink"/>
                  <w:color w:val="0000FF"/>
                </w:rPr>
                <w:t>R1-2309032</w:t>
              </w:r>
            </w:hyperlink>
          </w:p>
        </w:tc>
        <w:tc>
          <w:tcPr>
            <w:tcW w:w="4920" w:type="dxa"/>
            <w:tcMar>
              <w:top w:w="0" w:type="dxa"/>
              <w:left w:w="70" w:type="dxa"/>
              <w:bottom w:w="0" w:type="dxa"/>
              <w:right w:w="70" w:type="dxa"/>
            </w:tcMar>
          </w:tcPr>
          <w:p w14:paraId="0AA9B192" w14:textId="77777777" w:rsidR="00BF121C" w:rsidRDefault="00FC13FA">
            <w:pPr>
              <w:jc w:val="left"/>
            </w:pPr>
            <w:r>
              <w:t>Draft reply LS on monitoring of paging occasions for CG-SDT with HD-FDD Redcap U</w:t>
            </w:r>
            <w:r>
              <w:rPr>
                <w:lang w:val="en-US"/>
              </w:rPr>
              <w:t>E</w:t>
            </w:r>
            <w:r>
              <w:t>s</w:t>
            </w:r>
          </w:p>
        </w:tc>
        <w:tc>
          <w:tcPr>
            <w:tcW w:w="2550" w:type="dxa"/>
            <w:tcMar>
              <w:top w:w="0" w:type="dxa"/>
              <w:left w:w="70" w:type="dxa"/>
              <w:bottom w:w="0" w:type="dxa"/>
              <w:right w:w="70" w:type="dxa"/>
            </w:tcMar>
          </w:tcPr>
          <w:p w14:paraId="0AA9B193" w14:textId="77777777" w:rsidR="00BF121C" w:rsidRDefault="00FC13FA">
            <w:pPr>
              <w:jc w:val="left"/>
            </w:pPr>
            <w:r>
              <w:t>Vivo</w:t>
            </w:r>
          </w:p>
        </w:tc>
      </w:tr>
      <w:tr w:rsidR="00BF121C" w14:paraId="0AA9B199" w14:textId="77777777">
        <w:trPr>
          <w:trHeight w:val="450"/>
        </w:trPr>
        <w:tc>
          <w:tcPr>
            <w:tcW w:w="704" w:type="dxa"/>
            <w:shd w:val="clear" w:color="auto" w:fill="FFFFFF"/>
            <w:tcMar>
              <w:top w:w="0" w:type="dxa"/>
              <w:left w:w="70" w:type="dxa"/>
              <w:bottom w:w="0" w:type="dxa"/>
              <w:right w:w="70" w:type="dxa"/>
            </w:tcMar>
          </w:tcPr>
          <w:p w14:paraId="0AA9B195" w14:textId="77777777" w:rsidR="00BF121C" w:rsidRDefault="00FC13FA">
            <w:pPr>
              <w:jc w:val="left"/>
              <w:rPr>
                <w:color w:val="000000"/>
                <w:lang w:val="en-US"/>
              </w:rPr>
            </w:pPr>
            <w:r>
              <w:rPr>
                <w:color w:val="000000"/>
                <w:lang w:val="en-US"/>
              </w:rPr>
              <w:t>[10]</w:t>
            </w:r>
          </w:p>
        </w:tc>
        <w:tc>
          <w:tcPr>
            <w:tcW w:w="1456" w:type="dxa"/>
            <w:tcMar>
              <w:top w:w="0" w:type="dxa"/>
              <w:left w:w="70" w:type="dxa"/>
              <w:bottom w:w="0" w:type="dxa"/>
              <w:right w:w="70" w:type="dxa"/>
            </w:tcMar>
          </w:tcPr>
          <w:p w14:paraId="0AA9B196" w14:textId="77777777" w:rsidR="00BF121C" w:rsidRDefault="0092780C">
            <w:pPr>
              <w:jc w:val="left"/>
            </w:pPr>
            <w:hyperlink r:id="rId15" w:history="1">
              <w:r w:rsidR="00FC13FA">
                <w:rPr>
                  <w:rStyle w:val="Hyperlink"/>
                  <w:color w:val="0000FF"/>
                </w:rPr>
                <w:t>R1-2309145</w:t>
              </w:r>
            </w:hyperlink>
          </w:p>
        </w:tc>
        <w:tc>
          <w:tcPr>
            <w:tcW w:w="4920" w:type="dxa"/>
            <w:tcMar>
              <w:top w:w="0" w:type="dxa"/>
              <w:left w:w="70" w:type="dxa"/>
              <w:bottom w:w="0" w:type="dxa"/>
              <w:right w:w="70" w:type="dxa"/>
            </w:tcMar>
          </w:tcPr>
          <w:p w14:paraId="0AA9B197" w14:textId="77777777" w:rsidR="00BF121C" w:rsidRDefault="00FC13FA">
            <w:pPr>
              <w:jc w:val="left"/>
            </w:pPr>
            <w:r>
              <w:t>Discussion on reply LS on paging overlapping with CG-SDT for HD-FDD RedCap UE</w:t>
            </w:r>
          </w:p>
        </w:tc>
        <w:tc>
          <w:tcPr>
            <w:tcW w:w="2550" w:type="dxa"/>
            <w:tcMar>
              <w:top w:w="0" w:type="dxa"/>
              <w:left w:w="70" w:type="dxa"/>
              <w:bottom w:w="0" w:type="dxa"/>
              <w:right w:w="70" w:type="dxa"/>
            </w:tcMar>
          </w:tcPr>
          <w:p w14:paraId="0AA9B198" w14:textId="77777777" w:rsidR="00BF121C" w:rsidRDefault="00FC13FA">
            <w:pPr>
              <w:jc w:val="left"/>
            </w:pPr>
            <w:r>
              <w:t>ZTE</w:t>
            </w:r>
          </w:p>
        </w:tc>
      </w:tr>
      <w:tr w:rsidR="00BF121C" w14:paraId="0AA9B19E" w14:textId="77777777">
        <w:trPr>
          <w:trHeight w:val="450"/>
        </w:trPr>
        <w:tc>
          <w:tcPr>
            <w:tcW w:w="704" w:type="dxa"/>
            <w:shd w:val="clear" w:color="auto" w:fill="FFFFFF"/>
            <w:tcMar>
              <w:top w:w="0" w:type="dxa"/>
              <w:left w:w="70" w:type="dxa"/>
              <w:bottom w:w="0" w:type="dxa"/>
              <w:right w:w="70" w:type="dxa"/>
            </w:tcMar>
          </w:tcPr>
          <w:p w14:paraId="0AA9B19A" w14:textId="77777777" w:rsidR="00BF121C" w:rsidRDefault="00FC13FA">
            <w:pPr>
              <w:jc w:val="left"/>
              <w:rPr>
                <w:color w:val="000000"/>
                <w:lang w:val="en-US"/>
              </w:rPr>
            </w:pPr>
            <w:r>
              <w:rPr>
                <w:color w:val="000000"/>
                <w:lang w:val="en-US"/>
              </w:rPr>
              <w:t>[11]</w:t>
            </w:r>
          </w:p>
        </w:tc>
        <w:tc>
          <w:tcPr>
            <w:tcW w:w="1456" w:type="dxa"/>
            <w:tcMar>
              <w:top w:w="0" w:type="dxa"/>
              <w:left w:w="70" w:type="dxa"/>
              <w:bottom w:w="0" w:type="dxa"/>
              <w:right w:w="70" w:type="dxa"/>
            </w:tcMar>
          </w:tcPr>
          <w:p w14:paraId="0AA9B19B" w14:textId="77777777" w:rsidR="00BF121C" w:rsidRDefault="0092780C">
            <w:pPr>
              <w:jc w:val="left"/>
            </w:pPr>
            <w:hyperlink r:id="rId16" w:history="1">
              <w:r w:rsidR="00FC13FA">
                <w:rPr>
                  <w:rStyle w:val="Hyperlink"/>
                  <w:color w:val="0000FF"/>
                </w:rPr>
                <w:t>R1-2309146</w:t>
              </w:r>
            </w:hyperlink>
          </w:p>
        </w:tc>
        <w:tc>
          <w:tcPr>
            <w:tcW w:w="4920" w:type="dxa"/>
            <w:tcMar>
              <w:top w:w="0" w:type="dxa"/>
              <w:left w:w="70" w:type="dxa"/>
              <w:bottom w:w="0" w:type="dxa"/>
              <w:right w:w="70" w:type="dxa"/>
            </w:tcMar>
          </w:tcPr>
          <w:p w14:paraId="0AA9B19C" w14:textId="77777777" w:rsidR="00BF121C" w:rsidRDefault="00FC13FA">
            <w:pPr>
              <w:jc w:val="left"/>
            </w:pPr>
            <w:r>
              <w:t>Draft reply LS on paging and CG-SDT conflicting issue for HD-FDD RedCap UE</w:t>
            </w:r>
          </w:p>
        </w:tc>
        <w:tc>
          <w:tcPr>
            <w:tcW w:w="2550" w:type="dxa"/>
            <w:tcMar>
              <w:top w:w="0" w:type="dxa"/>
              <w:left w:w="70" w:type="dxa"/>
              <w:bottom w:w="0" w:type="dxa"/>
              <w:right w:w="70" w:type="dxa"/>
            </w:tcMar>
          </w:tcPr>
          <w:p w14:paraId="0AA9B19D" w14:textId="77777777" w:rsidR="00BF121C" w:rsidRDefault="00FC13FA">
            <w:pPr>
              <w:jc w:val="left"/>
            </w:pPr>
            <w:r>
              <w:t>ZTE</w:t>
            </w:r>
          </w:p>
        </w:tc>
      </w:tr>
      <w:tr w:rsidR="00BF121C" w14:paraId="0AA9B1A3" w14:textId="77777777">
        <w:trPr>
          <w:trHeight w:val="450"/>
        </w:trPr>
        <w:tc>
          <w:tcPr>
            <w:tcW w:w="704" w:type="dxa"/>
            <w:shd w:val="clear" w:color="auto" w:fill="FFFFFF"/>
            <w:tcMar>
              <w:top w:w="0" w:type="dxa"/>
              <w:left w:w="70" w:type="dxa"/>
              <w:bottom w:w="0" w:type="dxa"/>
              <w:right w:w="70" w:type="dxa"/>
            </w:tcMar>
          </w:tcPr>
          <w:p w14:paraId="0AA9B19F" w14:textId="77777777" w:rsidR="00BF121C" w:rsidRDefault="00FC13FA">
            <w:pPr>
              <w:jc w:val="left"/>
              <w:rPr>
                <w:color w:val="000000"/>
                <w:lang w:val="en-US"/>
              </w:rPr>
            </w:pPr>
            <w:r>
              <w:rPr>
                <w:color w:val="000000"/>
                <w:lang w:val="en-US"/>
              </w:rPr>
              <w:t>[12]</w:t>
            </w:r>
          </w:p>
        </w:tc>
        <w:tc>
          <w:tcPr>
            <w:tcW w:w="1456" w:type="dxa"/>
            <w:tcMar>
              <w:top w:w="0" w:type="dxa"/>
              <w:left w:w="70" w:type="dxa"/>
              <w:bottom w:w="0" w:type="dxa"/>
              <w:right w:w="70" w:type="dxa"/>
            </w:tcMar>
          </w:tcPr>
          <w:p w14:paraId="0AA9B1A0" w14:textId="77777777" w:rsidR="00BF121C" w:rsidRDefault="0092780C">
            <w:pPr>
              <w:jc w:val="left"/>
            </w:pPr>
            <w:hyperlink r:id="rId17" w:history="1">
              <w:r w:rsidR="00FC13FA">
                <w:rPr>
                  <w:rStyle w:val="Hyperlink"/>
                  <w:color w:val="0000FF"/>
                </w:rPr>
                <w:t>R1-2309725</w:t>
              </w:r>
            </w:hyperlink>
          </w:p>
        </w:tc>
        <w:tc>
          <w:tcPr>
            <w:tcW w:w="4920" w:type="dxa"/>
            <w:tcMar>
              <w:top w:w="0" w:type="dxa"/>
              <w:left w:w="70" w:type="dxa"/>
              <w:bottom w:w="0" w:type="dxa"/>
              <w:right w:w="70" w:type="dxa"/>
            </w:tcMar>
          </w:tcPr>
          <w:p w14:paraId="0AA9B1A1" w14:textId="77777777" w:rsidR="00BF121C" w:rsidRDefault="00FC13FA">
            <w:pPr>
              <w:jc w:val="left"/>
            </w:pPr>
            <w:r>
              <w:t>Discussion of RAN4 Reply LS on monitoring paging occasions for CG-SDT with HD-FD</w:t>
            </w:r>
          </w:p>
        </w:tc>
        <w:tc>
          <w:tcPr>
            <w:tcW w:w="2550" w:type="dxa"/>
            <w:tcMar>
              <w:top w:w="0" w:type="dxa"/>
              <w:left w:w="70" w:type="dxa"/>
              <w:bottom w:w="0" w:type="dxa"/>
              <w:right w:w="70" w:type="dxa"/>
            </w:tcMar>
          </w:tcPr>
          <w:p w14:paraId="0AA9B1A2" w14:textId="77777777" w:rsidR="00BF121C" w:rsidRDefault="00FC13FA">
            <w:pPr>
              <w:jc w:val="left"/>
            </w:pPr>
            <w:r>
              <w:t>Nokia, Nokia Shanghai Bell</w:t>
            </w:r>
          </w:p>
        </w:tc>
      </w:tr>
      <w:tr w:rsidR="00BF121C" w14:paraId="0AA9B1A8" w14:textId="77777777">
        <w:trPr>
          <w:trHeight w:val="450"/>
        </w:trPr>
        <w:tc>
          <w:tcPr>
            <w:tcW w:w="704" w:type="dxa"/>
            <w:shd w:val="clear" w:color="auto" w:fill="FFFFFF"/>
            <w:tcMar>
              <w:top w:w="0" w:type="dxa"/>
              <w:left w:w="70" w:type="dxa"/>
              <w:bottom w:w="0" w:type="dxa"/>
              <w:right w:w="70" w:type="dxa"/>
            </w:tcMar>
          </w:tcPr>
          <w:p w14:paraId="0AA9B1A4" w14:textId="77777777" w:rsidR="00BF121C" w:rsidRDefault="00FC13FA">
            <w:pPr>
              <w:jc w:val="left"/>
              <w:rPr>
                <w:color w:val="000000"/>
                <w:lang w:val="en-US"/>
              </w:rPr>
            </w:pPr>
            <w:r>
              <w:rPr>
                <w:color w:val="000000"/>
                <w:lang w:val="en-US"/>
              </w:rPr>
              <w:t>[13]</w:t>
            </w:r>
          </w:p>
        </w:tc>
        <w:tc>
          <w:tcPr>
            <w:tcW w:w="1456" w:type="dxa"/>
            <w:tcMar>
              <w:top w:w="0" w:type="dxa"/>
              <w:left w:w="70" w:type="dxa"/>
              <w:bottom w:w="0" w:type="dxa"/>
              <w:right w:w="70" w:type="dxa"/>
            </w:tcMar>
          </w:tcPr>
          <w:p w14:paraId="0AA9B1A5" w14:textId="77777777" w:rsidR="00BF121C" w:rsidRDefault="0092780C">
            <w:pPr>
              <w:jc w:val="left"/>
            </w:pPr>
            <w:hyperlink r:id="rId18" w:history="1">
              <w:r w:rsidR="00FC13FA">
                <w:rPr>
                  <w:rStyle w:val="Hyperlink"/>
                  <w:color w:val="0000FF"/>
                </w:rPr>
                <w:t>R1-2310271</w:t>
              </w:r>
            </w:hyperlink>
          </w:p>
        </w:tc>
        <w:tc>
          <w:tcPr>
            <w:tcW w:w="4920" w:type="dxa"/>
            <w:tcMar>
              <w:top w:w="0" w:type="dxa"/>
              <w:left w:w="70" w:type="dxa"/>
              <w:bottom w:w="0" w:type="dxa"/>
              <w:right w:w="70" w:type="dxa"/>
            </w:tcMar>
          </w:tcPr>
          <w:p w14:paraId="0AA9B1A6" w14:textId="77777777" w:rsidR="00BF121C" w:rsidRDefault="00FC13FA">
            <w:pPr>
              <w:jc w:val="left"/>
            </w:pPr>
            <w:r>
              <w:t>Reply LS on monitoring of paging occasions for CG-SDT with HD-FDD RedCap UEs</w:t>
            </w:r>
          </w:p>
        </w:tc>
        <w:tc>
          <w:tcPr>
            <w:tcW w:w="2550" w:type="dxa"/>
            <w:tcMar>
              <w:top w:w="0" w:type="dxa"/>
              <w:left w:w="70" w:type="dxa"/>
              <w:bottom w:w="0" w:type="dxa"/>
              <w:right w:w="70" w:type="dxa"/>
            </w:tcMar>
          </w:tcPr>
          <w:p w14:paraId="0AA9B1A7" w14:textId="77777777" w:rsidR="00BF121C" w:rsidRDefault="00FC13FA">
            <w:pPr>
              <w:jc w:val="left"/>
            </w:pPr>
            <w:r>
              <w:t>Huawei, HiSilicon</w:t>
            </w:r>
          </w:p>
        </w:tc>
      </w:tr>
      <w:tr w:rsidR="00BF121C" w14:paraId="0AA9B1AD" w14:textId="77777777">
        <w:trPr>
          <w:trHeight w:val="450"/>
        </w:trPr>
        <w:tc>
          <w:tcPr>
            <w:tcW w:w="704" w:type="dxa"/>
            <w:shd w:val="clear" w:color="auto" w:fill="FFFFFF"/>
            <w:tcMar>
              <w:top w:w="0" w:type="dxa"/>
              <w:left w:w="70" w:type="dxa"/>
              <w:bottom w:w="0" w:type="dxa"/>
              <w:right w:w="70" w:type="dxa"/>
            </w:tcMar>
          </w:tcPr>
          <w:p w14:paraId="0AA9B1A9" w14:textId="77777777" w:rsidR="00BF121C" w:rsidRDefault="00FC13FA">
            <w:pPr>
              <w:jc w:val="left"/>
              <w:rPr>
                <w:color w:val="000000"/>
                <w:lang w:val="en-US"/>
              </w:rPr>
            </w:pPr>
            <w:r>
              <w:rPr>
                <w:color w:val="000000"/>
                <w:lang w:val="en-US"/>
              </w:rPr>
              <w:t>[16]</w:t>
            </w:r>
          </w:p>
        </w:tc>
        <w:tc>
          <w:tcPr>
            <w:tcW w:w="1456" w:type="dxa"/>
            <w:tcMar>
              <w:top w:w="0" w:type="dxa"/>
              <w:left w:w="70" w:type="dxa"/>
              <w:bottom w:w="0" w:type="dxa"/>
              <w:right w:w="70" w:type="dxa"/>
            </w:tcMar>
          </w:tcPr>
          <w:p w14:paraId="0AA9B1AA" w14:textId="77777777" w:rsidR="00BF121C" w:rsidRDefault="0092780C">
            <w:pPr>
              <w:jc w:val="left"/>
            </w:pPr>
            <w:hyperlink r:id="rId19" w:history="1">
              <w:r w:rsidR="00FC13FA">
                <w:rPr>
                  <w:rStyle w:val="Hyperlink"/>
                  <w:color w:val="0000FF"/>
                </w:rPr>
                <w:t>R1-2309422</w:t>
              </w:r>
            </w:hyperlink>
            <w:r w:rsidR="00FC13FA">
              <w:br/>
              <w:t>(section 2.1)</w:t>
            </w:r>
          </w:p>
        </w:tc>
        <w:tc>
          <w:tcPr>
            <w:tcW w:w="4920" w:type="dxa"/>
            <w:tcMar>
              <w:top w:w="0" w:type="dxa"/>
              <w:left w:w="70" w:type="dxa"/>
              <w:bottom w:w="0" w:type="dxa"/>
              <w:right w:w="70" w:type="dxa"/>
            </w:tcMar>
          </w:tcPr>
          <w:p w14:paraId="0AA9B1AB"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1AC" w14:textId="77777777" w:rsidR="00BF121C" w:rsidRDefault="00FC13FA">
            <w:pPr>
              <w:jc w:val="left"/>
            </w:pPr>
            <w:r>
              <w:t>Xiaomi</w:t>
            </w:r>
          </w:p>
        </w:tc>
      </w:tr>
      <w:tr w:rsidR="00BF121C" w14:paraId="0AA9B1B2" w14:textId="77777777">
        <w:trPr>
          <w:trHeight w:val="450"/>
        </w:trPr>
        <w:tc>
          <w:tcPr>
            <w:tcW w:w="704" w:type="dxa"/>
            <w:shd w:val="clear" w:color="auto" w:fill="FFFFFF"/>
            <w:tcMar>
              <w:top w:w="0" w:type="dxa"/>
              <w:left w:w="70" w:type="dxa"/>
              <w:bottom w:w="0" w:type="dxa"/>
              <w:right w:w="70" w:type="dxa"/>
            </w:tcMar>
          </w:tcPr>
          <w:p w14:paraId="0AA9B1AE" w14:textId="77777777" w:rsidR="00BF121C" w:rsidRDefault="00FC13FA">
            <w:pPr>
              <w:jc w:val="left"/>
              <w:rPr>
                <w:color w:val="000000"/>
                <w:lang w:val="en-US"/>
              </w:rPr>
            </w:pPr>
            <w:r>
              <w:rPr>
                <w:color w:val="000000"/>
                <w:lang w:val="en-US"/>
              </w:rPr>
              <w:t>[17]</w:t>
            </w:r>
          </w:p>
        </w:tc>
        <w:tc>
          <w:tcPr>
            <w:tcW w:w="1456" w:type="dxa"/>
            <w:tcMar>
              <w:top w:w="0" w:type="dxa"/>
              <w:left w:w="70" w:type="dxa"/>
              <w:bottom w:w="0" w:type="dxa"/>
              <w:right w:w="70" w:type="dxa"/>
            </w:tcMar>
          </w:tcPr>
          <w:p w14:paraId="0AA9B1AF" w14:textId="77777777" w:rsidR="00BF121C" w:rsidRDefault="0092780C">
            <w:pPr>
              <w:jc w:val="left"/>
            </w:pPr>
            <w:hyperlink r:id="rId20" w:history="1">
              <w:r w:rsidR="00FC13FA">
                <w:rPr>
                  <w:rStyle w:val="Hyperlink"/>
                  <w:color w:val="0000FF"/>
                </w:rPr>
                <w:t>R1-2309484</w:t>
              </w:r>
            </w:hyperlink>
            <w:r w:rsidR="00FC13FA">
              <w:br/>
              <w:t>(section 2.2)</w:t>
            </w:r>
          </w:p>
        </w:tc>
        <w:tc>
          <w:tcPr>
            <w:tcW w:w="4920" w:type="dxa"/>
            <w:tcMar>
              <w:top w:w="0" w:type="dxa"/>
              <w:left w:w="70" w:type="dxa"/>
              <w:bottom w:w="0" w:type="dxa"/>
              <w:right w:w="70" w:type="dxa"/>
            </w:tcMar>
          </w:tcPr>
          <w:p w14:paraId="0AA9B1B0" w14:textId="77777777" w:rsidR="00BF121C" w:rsidRDefault="00FC13FA">
            <w:pPr>
              <w:jc w:val="left"/>
            </w:pPr>
            <w:r>
              <w:t>Remaining issues of Rel-17 RedCap</w:t>
            </w:r>
          </w:p>
        </w:tc>
        <w:tc>
          <w:tcPr>
            <w:tcW w:w="2550" w:type="dxa"/>
            <w:tcMar>
              <w:top w:w="0" w:type="dxa"/>
              <w:left w:w="70" w:type="dxa"/>
              <w:bottom w:w="0" w:type="dxa"/>
              <w:right w:w="70" w:type="dxa"/>
            </w:tcMar>
          </w:tcPr>
          <w:p w14:paraId="0AA9B1B1" w14:textId="77777777" w:rsidR="00BF121C" w:rsidRDefault="00FC13FA">
            <w:pPr>
              <w:jc w:val="left"/>
            </w:pPr>
            <w:r>
              <w:t>CATT</w:t>
            </w:r>
          </w:p>
        </w:tc>
      </w:tr>
      <w:tr w:rsidR="00BF121C" w14:paraId="0AA9B1B7" w14:textId="77777777">
        <w:trPr>
          <w:trHeight w:val="450"/>
        </w:trPr>
        <w:tc>
          <w:tcPr>
            <w:tcW w:w="704" w:type="dxa"/>
            <w:shd w:val="clear" w:color="auto" w:fill="FFFFFF"/>
            <w:tcMar>
              <w:top w:w="0" w:type="dxa"/>
              <w:left w:w="70" w:type="dxa"/>
              <w:bottom w:w="0" w:type="dxa"/>
              <w:right w:w="70" w:type="dxa"/>
            </w:tcMar>
          </w:tcPr>
          <w:p w14:paraId="0AA9B1B3" w14:textId="77777777" w:rsidR="00BF121C" w:rsidRDefault="00FC13FA">
            <w:pPr>
              <w:jc w:val="left"/>
              <w:rPr>
                <w:color w:val="000000"/>
                <w:lang w:val="en-US"/>
              </w:rPr>
            </w:pPr>
            <w:r>
              <w:rPr>
                <w:color w:val="000000"/>
                <w:lang w:val="en-US"/>
              </w:rPr>
              <w:t>[19]</w:t>
            </w:r>
          </w:p>
        </w:tc>
        <w:tc>
          <w:tcPr>
            <w:tcW w:w="1456" w:type="dxa"/>
            <w:tcMar>
              <w:top w:w="0" w:type="dxa"/>
              <w:left w:w="70" w:type="dxa"/>
              <w:bottom w:w="0" w:type="dxa"/>
              <w:right w:w="70" w:type="dxa"/>
            </w:tcMar>
          </w:tcPr>
          <w:p w14:paraId="0AA9B1B4" w14:textId="77777777" w:rsidR="00BF121C" w:rsidRDefault="0092780C">
            <w:pPr>
              <w:jc w:val="left"/>
            </w:pPr>
            <w:hyperlink r:id="rId21" w:history="1">
              <w:r w:rsidR="00FC13FA">
                <w:rPr>
                  <w:rStyle w:val="Hyperlink"/>
                  <w:color w:val="0000FF"/>
                </w:rPr>
                <w:t>R1-2310019</w:t>
              </w:r>
            </w:hyperlink>
            <w:r w:rsidR="00FC13FA">
              <w:br/>
              <w:t>(section 2.2)</w:t>
            </w:r>
          </w:p>
        </w:tc>
        <w:tc>
          <w:tcPr>
            <w:tcW w:w="4920" w:type="dxa"/>
            <w:tcMar>
              <w:top w:w="0" w:type="dxa"/>
              <w:left w:w="70" w:type="dxa"/>
              <w:bottom w:w="0" w:type="dxa"/>
              <w:right w:w="70" w:type="dxa"/>
            </w:tcMar>
          </w:tcPr>
          <w:p w14:paraId="0AA9B1B5" w14:textId="77777777" w:rsidR="00BF121C" w:rsidRDefault="00FC13FA">
            <w:pPr>
              <w:jc w:val="left"/>
            </w:pPr>
            <w:r>
              <w:t>Discussion on remaining issues for RedCap UE</w:t>
            </w:r>
          </w:p>
        </w:tc>
        <w:tc>
          <w:tcPr>
            <w:tcW w:w="2550" w:type="dxa"/>
            <w:tcMar>
              <w:top w:w="0" w:type="dxa"/>
              <w:left w:w="70" w:type="dxa"/>
              <w:bottom w:w="0" w:type="dxa"/>
              <w:right w:w="70" w:type="dxa"/>
            </w:tcMar>
          </w:tcPr>
          <w:p w14:paraId="0AA9B1B6" w14:textId="77777777" w:rsidR="00BF121C" w:rsidRDefault="00FC13FA">
            <w:pPr>
              <w:jc w:val="left"/>
            </w:pPr>
            <w:r>
              <w:t>NTT DOCOMO, INC.</w:t>
            </w:r>
          </w:p>
        </w:tc>
      </w:tr>
      <w:tr w:rsidR="00BF121C" w14:paraId="0AA9B1BC" w14:textId="77777777">
        <w:trPr>
          <w:trHeight w:val="450"/>
        </w:trPr>
        <w:tc>
          <w:tcPr>
            <w:tcW w:w="704" w:type="dxa"/>
            <w:shd w:val="clear" w:color="auto" w:fill="FFFFFF"/>
            <w:tcMar>
              <w:top w:w="0" w:type="dxa"/>
              <w:left w:w="70" w:type="dxa"/>
              <w:bottom w:w="0" w:type="dxa"/>
              <w:right w:w="70" w:type="dxa"/>
            </w:tcMar>
          </w:tcPr>
          <w:p w14:paraId="0AA9B1B8" w14:textId="77777777" w:rsidR="00BF121C" w:rsidRDefault="00FC13FA">
            <w:pPr>
              <w:jc w:val="left"/>
              <w:rPr>
                <w:color w:val="000000"/>
                <w:lang w:val="en-US"/>
              </w:rPr>
            </w:pPr>
            <w:r>
              <w:rPr>
                <w:color w:val="000000"/>
                <w:lang w:val="en-US"/>
              </w:rPr>
              <w:t>[20]</w:t>
            </w:r>
          </w:p>
        </w:tc>
        <w:tc>
          <w:tcPr>
            <w:tcW w:w="1456" w:type="dxa"/>
            <w:tcMar>
              <w:top w:w="0" w:type="dxa"/>
              <w:left w:w="70" w:type="dxa"/>
              <w:bottom w:w="0" w:type="dxa"/>
              <w:right w:w="70" w:type="dxa"/>
            </w:tcMar>
          </w:tcPr>
          <w:p w14:paraId="0AA9B1B9" w14:textId="77777777" w:rsidR="00BF121C" w:rsidRDefault="0092780C">
            <w:pPr>
              <w:jc w:val="left"/>
            </w:pPr>
            <w:hyperlink r:id="rId22" w:history="1">
              <w:r w:rsidR="00FC13FA">
                <w:rPr>
                  <w:rStyle w:val="Hyperlink"/>
                  <w:color w:val="0000FF"/>
                </w:rPr>
                <w:t>R1-2310020</w:t>
              </w:r>
            </w:hyperlink>
          </w:p>
        </w:tc>
        <w:tc>
          <w:tcPr>
            <w:tcW w:w="4920" w:type="dxa"/>
            <w:tcMar>
              <w:top w:w="0" w:type="dxa"/>
              <w:left w:w="70" w:type="dxa"/>
              <w:bottom w:w="0" w:type="dxa"/>
              <w:right w:w="70" w:type="dxa"/>
            </w:tcMar>
          </w:tcPr>
          <w:p w14:paraId="0AA9B1BA" w14:textId="77777777" w:rsidR="00BF121C" w:rsidRDefault="00FC13FA">
            <w:pPr>
              <w:jc w:val="left"/>
            </w:pPr>
            <w:r>
              <w:t>Draft CR on paging occasions and CG-SDT for HD-FDD RedCap</w:t>
            </w:r>
          </w:p>
        </w:tc>
        <w:tc>
          <w:tcPr>
            <w:tcW w:w="2550" w:type="dxa"/>
            <w:tcMar>
              <w:top w:w="0" w:type="dxa"/>
              <w:left w:w="70" w:type="dxa"/>
              <w:bottom w:w="0" w:type="dxa"/>
              <w:right w:w="70" w:type="dxa"/>
            </w:tcMar>
          </w:tcPr>
          <w:p w14:paraId="0AA9B1BB" w14:textId="77777777" w:rsidR="00BF121C" w:rsidRDefault="00FC13FA">
            <w:pPr>
              <w:jc w:val="left"/>
            </w:pPr>
            <w:r>
              <w:t>NTT DOCOMO, INC.</w:t>
            </w:r>
          </w:p>
        </w:tc>
      </w:tr>
      <w:tr w:rsidR="00BF121C" w14:paraId="0AA9B1C1" w14:textId="77777777">
        <w:trPr>
          <w:trHeight w:val="450"/>
        </w:trPr>
        <w:tc>
          <w:tcPr>
            <w:tcW w:w="704" w:type="dxa"/>
            <w:shd w:val="clear" w:color="auto" w:fill="FFFFFF"/>
            <w:tcMar>
              <w:top w:w="0" w:type="dxa"/>
              <w:left w:w="70" w:type="dxa"/>
              <w:bottom w:w="0" w:type="dxa"/>
              <w:right w:w="70" w:type="dxa"/>
            </w:tcMar>
          </w:tcPr>
          <w:p w14:paraId="0AA9B1BD" w14:textId="77777777" w:rsidR="00BF121C" w:rsidRDefault="00FC13FA">
            <w:pPr>
              <w:jc w:val="left"/>
              <w:rPr>
                <w:color w:val="000000"/>
                <w:lang w:val="en-US"/>
              </w:rPr>
            </w:pPr>
            <w:r>
              <w:rPr>
                <w:color w:val="000000"/>
                <w:lang w:val="en-US"/>
              </w:rPr>
              <w:t>[22]</w:t>
            </w:r>
          </w:p>
        </w:tc>
        <w:tc>
          <w:tcPr>
            <w:tcW w:w="1456" w:type="dxa"/>
            <w:tcMar>
              <w:top w:w="0" w:type="dxa"/>
              <w:left w:w="70" w:type="dxa"/>
              <w:bottom w:w="0" w:type="dxa"/>
              <w:right w:w="70" w:type="dxa"/>
            </w:tcMar>
          </w:tcPr>
          <w:p w14:paraId="0AA9B1BE" w14:textId="77777777" w:rsidR="00BF121C" w:rsidRDefault="0092780C">
            <w:pPr>
              <w:jc w:val="left"/>
            </w:pPr>
            <w:hyperlink r:id="rId23" w:history="1">
              <w:r w:rsidR="00FC13FA">
                <w:rPr>
                  <w:rStyle w:val="Hyperlink"/>
                  <w:color w:val="0000FF"/>
                </w:rPr>
                <w:t>R1-2310224</w:t>
              </w:r>
            </w:hyperlink>
          </w:p>
        </w:tc>
        <w:tc>
          <w:tcPr>
            <w:tcW w:w="4920" w:type="dxa"/>
            <w:tcMar>
              <w:top w:w="0" w:type="dxa"/>
              <w:left w:w="70" w:type="dxa"/>
              <w:bottom w:w="0" w:type="dxa"/>
              <w:right w:w="70" w:type="dxa"/>
            </w:tcMar>
          </w:tcPr>
          <w:p w14:paraId="0AA9B1BF" w14:textId="77777777" w:rsidR="00BF121C" w:rsidRDefault="00FC13FA">
            <w:pPr>
              <w:jc w:val="left"/>
            </w:pPr>
            <w:r>
              <w:t>Monitoring of paging occasions for CG-SDT with HD-FDD RedCap UEs</w:t>
            </w:r>
          </w:p>
        </w:tc>
        <w:tc>
          <w:tcPr>
            <w:tcW w:w="2550" w:type="dxa"/>
            <w:tcMar>
              <w:top w:w="0" w:type="dxa"/>
              <w:left w:w="70" w:type="dxa"/>
              <w:bottom w:w="0" w:type="dxa"/>
              <w:right w:w="70" w:type="dxa"/>
            </w:tcMar>
          </w:tcPr>
          <w:p w14:paraId="0AA9B1C0" w14:textId="77777777" w:rsidR="00BF121C" w:rsidRDefault="00FC13FA">
            <w:pPr>
              <w:jc w:val="left"/>
            </w:pPr>
            <w:r>
              <w:t>Ericsson</w:t>
            </w:r>
          </w:p>
        </w:tc>
      </w:tr>
    </w:tbl>
    <w:bookmarkEnd w:id="3"/>
    <w:p w14:paraId="0AA9B1C2" w14:textId="77777777" w:rsidR="00BF121C" w:rsidRDefault="00FC13FA">
      <w:pPr>
        <w:rPr>
          <w:lang w:val="en-US"/>
        </w:rPr>
      </w:pPr>
      <w:r>
        <w:rPr>
          <w:szCs w:val="22"/>
          <w:lang w:val="en-US"/>
        </w:rPr>
        <w:br/>
      </w:r>
      <w:r>
        <w:rPr>
          <w:lang w:val="en-US"/>
        </w:rPr>
        <w:t>In April, RAN1 made the following conclusion regarding SDT operation and HD-FDD collision handling [</w:t>
      </w:r>
      <w:r>
        <w:t>5</w:t>
      </w:r>
      <w:r>
        <w:rPr>
          <w:lang w:val="en-US"/>
        </w:rPr>
        <w:t>]:</w:t>
      </w:r>
    </w:p>
    <w:tbl>
      <w:tblPr>
        <w:tblStyle w:val="TableGrid"/>
        <w:tblW w:w="0" w:type="auto"/>
        <w:tblLook w:val="04A0" w:firstRow="1" w:lastRow="0" w:firstColumn="1" w:lastColumn="0" w:noHBand="0" w:noVBand="1"/>
      </w:tblPr>
      <w:tblGrid>
        <w:gridCol w:w="9630"/>
      </w:tblGrid>
      <w:tr w:rsidR="00BF121C" w14:paraId="0AA9B1C8" w14:textId="77777777">
        <w:tc>
          <w:tcPr>
            <w:tcW w:w="9630" w:type="dxa"/>
          </w:tcPr>
          <w:p w14:paraId="0AA9B1C3" w14:textId="77777777" w:rsidR="00BF121C" w:rsidRDefault="00FC13FA">
            <w:pPr>
              <w:spacing w:after="0" w:line="233" w:lineRule="atLeast"/>
              <w:jc w:val="left"/>
              <w:rPr>
                <w:rFonts w:eastAsia="Microsoft YaHei UI"/>
                <w:color w:val="000000"/>
                <w:lang w:val="en-US" w:eastAsia="zh-CN"/>
              </w:rPr>
            </w:pPr>
            <w:r>
              <w:rPr>
                <w:rFonts w:eastAsia="Microsoft YaHei UI"/>
                <w:color w:val="000000"/>
                <w:lang w:val="en-US" w:eastAsia="zh-CN"/>
              </w:rPr>
              <w:t>Conclusion:</w:t>
            </w:r>
          </w:p>
          <w:p w14:paraId="0AA9B1C4" w14:textId="77777777" w:rsidR="00BF121C" w:rsidRDefault="00FC13FA">
            <w:pPr>
              <w:spacing w:after="0" w:line="233" w:lineRule="atLeast"/>
              <w:jc w:val="left"/>
              <w:rPr>
                <w:rFonts w:eastAsia="Microsoft YaHei UI"/>
                <w:color w:val="000000"/>
                <w:lang w:val="en-US" w:eastAsia="zh-CN"/>
              </w:rPr>
            </w:pPr>
            <w:r>
              <w:rPr>
                <w:rFonts w:eastAsia="Microsoft YaHei UI"/>
                <w:color w:val="000000"/>
                <w:lang w:val="en-US" w:eastAsia="zh-CN"/>
              </w:rPr>
              <w:t>For collision handling between CG-SDT PUSCH and DL resources (except paging) for HD-FDD UEs in inactive state, adopt the same rule as CG PUSCH in connected state.</w:t>
            </w:r>
          </w:p>
          <w:p w14:paraId="0AA9B1C5" w14:textId="77777777" w:rsidR="00BF121C" w:rsidRDefault="00FC13FA">
            <w:pPr>
              <w:pStyle w:val="ListParagraph"/>
              <w:numPr>
                <w:ilvl w:val="0"/>
                <w:numId w:val="13"/>
              </w:numPr>
              <w:spacing w:after="0" w:line="233" w:lineRule="atLeast"/>
              <w:jc w:val="left"/>
              <w:rPr>
                <w:rFonts w:ascii="Times New Roman" w:eastAsia="Microsoft YaHei UI" w:hAnsi="Times New Roman"/>
                <w:color w:val="000000"/>
                <w:sz w:val="18"/>
                <w:szCs w:val="22"/>
                <w:lang w:val="en-US" w:eastAsia="zh-CN"/>
              </w:rPr>
            </w:pPr>
            <w:r>
              <w:rPr>
                <w:rFonts w:eastAsia="Microsoft YaHei UI"/>
                <w:color w:val="000000"/>
                <w:sz w:val="20"/>
                <w:szCs w:val="22"/>
                <w:lang w:val="en-US" w:eastAsia="zh-CN"/>
              </w:rPr>
              <w:t>Note: No specification impact is expected (except possibly for paging).</w:t>
            </w:r>
          </w:p>
          <w:p w14:paraId="0AA9B1C6" w14:textId="77777777" w:rsidR="00BF121C" w:rsidRDefault="00FC13FA">
            <w:pPr>
              <w:pStyle w:val="ListParagraph"/>
              <w:numPr>
                <w:ilvl w:val="0"/>
                <w:numId w:val="13"/>
              </w:numPr>
              <w:spacing w:after="0" w:line="233" w:lineRule="atLeast"/>
              <w:jc w:val="left"/>
              <w:rPr>
                <w:rFonts w:eastAsia="Microsoft YaHei UI"/>
                <w:color w:val="000000"/>
                <w:sz w:val="20"/>
                <w:szCs w:val="22"/>
                <w:lang w:val="en-US" w:eastAsia="zh-CN"/>
              </w:rPr>
            </w:pPr>
            <w:r>
              <w:rPr>
                <w:rFonts w:eastAsia="Microsoft YaHei UI"/>
                <w:color w:val="000000"/>
                <w:sz w:val="20"/>
                <w:szCs w:val="22"/>
                <w:lang w:val="en-US" w:eastAsia="zh-CN"/>
              </w:rPr>
              <w:t>FFS: paging case (pending RAN2 progress)</w:t>
            </w:r>
          </w:p>
          <w:p w14:paraId="0AA9B1C7" w14:textId="77777777" w:rsidR="00BF121C" w:rsidRDefault="00BF121C">
            <w:pPr>
              <w:spacing w:after="0" w:line="233" w:lineRule="atLeast"/>
              <w:jc w:val="left"/>
              <w:rPr>
                <w:rFonts w:eastAsia="Microsoft YaHei UI"/>
                <w:color w:val="000000"/>
                <w:lang w:val="en-US" w:eastAsia="zh-CN"/>
              </w:rPr>
            </w:pPr>
          </w:p>
        </w:tc>
      </w:tr>
    </w:tbl>
    <w:p w14:paraId="0AA9B1C9" w14:textId="77777777" w:rsidR="00BF121C" w:rsidRDefault="00FC13FA">
      <w:pPr>
        <w:rPr>
          <w:lang w:val="en-US"/>
        </w:rPr>
      </w:pPr>
      <w:r>
        <w:rPr>
          <w:szCs w:val="22"/>
          <w:lang w:val="en-US"/>
        </w:rPr>
        <w:br/>
      </w:r>
      <w:r>
        <w:rPr>
          <w:lang w:val="en-US"/>
        </w:rPr>
        <w:t>In May, RAN1 and RAN4 received an LS from RAN2 in [6] with the following content:</w:t>
      </w:r>
    </w:p>
    <w:tbl>
      <w:tblPr>
        <w:tblStyle w:val="TableGrid"/>
        <w:tblW w:w="0" w:type="auto"/>
        <w:tblLook w:val="04A0" w:firstRow="1" w:lastRow="0" w:firstColumn="1" w:lastColumn="0" w:noHBand="0" w:noVBand="1"/>
      </w:tblPr>
      <w:tblGrid>
        <w:gridCol w:w="9630"/>
      </w:tblGrid>
      <w:tr w:rsidR="00BF121C" w14:paraId="0AA9B1D3" w14:textId="77777777">
        <w:tc>
          <w:tcPr>
            <w:tcW w:w="9630" w:type="dxa"/>
          </w:tcPr>
          <w:p w14:paraId="0AA9B1CA"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lastRenderedPageBreak/>
              <w:t>1</w:t>
            </w:r>
            <w:r>
              <w:rPr>
                <w:lang w:val="en-US"/>
              </w:rPr>
              <w:tab/>
            </w:r>
            <w:r>
              <w:t>Overall description</w:t>
            </w:r>
          </w:p>
          <w:p w14:paraId="0AA9B1CB" w14:textId="77777777" w:rsidR="00BF121C" w:rsidRDefault="00FC13FA">
            <w:pPr>
              <w:jc w:val="left"/>
              <w:rPr>
                <w:lang w:eastAsia="ja-JP"/>
              </w:rPr>
            </w:pPr>
            <w:r>
              <w:rPr>
                <w:rFonts w:hint="eastAsia"/>
                <w:lang w:eastAsia="ja-JP"/>
              </w:rPr>
              <w:t>R</w:t>
            </w:r>
            <w:r>
              <w:rPr>
                <w:lang w:eastAsia="ja-JP"/>
              </w:rPr>
              <w:t xml:space="preserve">AN2 has discussed possible clarifications on monitoring of paging occasions for CG-SDT with HD-FDD Redcap UEs based on specification text in RAN2 and relevant sections in RAN1 and RAN4. </w:t>
            </w:r>
          </w:p>
          <w:p w14:paraId="0AA9B1CC" w14:textId="77777777" w:rsidR="00BF121C" w:rsidRDefault="00FC13FA">
            <w:pPr>
              <w:jc w:val="left"/>
              <w:rPr>
                <w:lang w:eastAsia="ja-JP"/>
              </w:rPr>
            </w:pPr>
            <w:r>
              <w:rPr>
                <w:lang w:eastAsia="ja-JP"/>
              </w:rPr>
              <w:t xml:space="preserve">Current RAN2 specifications do not explicitly specify what happens for UEs in half duplex mode if a paging occasion conflicts with a CG-SDT occasion. </w:t>
            </w:r>
          </w:p>
          <w:p w14:paraId="0AA9B1CD" w14:textId="77777777" w:rsidR="00BF121C" w:rsidRDefault="00FC13FA">
            <w:pPr>
              <w:jc w:val="left"/>
              <w:rPr>
                <w:lang w:eastAsia="ja-JP"/>
              </w:rPr>
            </w:pPr>
            <w:r>
              <w:rPr>
                <w:lang w:eastAsia="ja-JP"/>
              </w:rPr>
              <w:t xml:space="preserve">It is RAN2’s understanding that although information pertaining to this can be found in e.g., 38.213, clause 17.2 or in 38.133, clause 5.1B.2.6, the UE is only required to monitor paging for SI change indication in any paging occasion at least once per modification period during SDT </w:t>
            </w:r>
            <w:r>
              <w:t>if the initial downlink BWP on which the SDT procedure is ongoing is associated with a CD-SSB</w:t>
            </w:r>
            <w:r>
              <w:rPr>
                <w:lang w:eastAsia="ja-JP"/>
              </w:rPr>
              <w:t xml:space="preserve">. </w:t>
            </w:r>
          </w:p>
          <w:p w14:paraId="0AA9B1CE" w14:textId="77777777" w:rsidR="00BF121C" w:rsidRDefault="00FC13FA">
            <w:pPr>
              <w:jc w:val="left"/>
              <w:rPr>
                <w:lang w:eastAsia="ja-JP"/>
              </w:rPr>
            </w:pPr>
            <w:r>
              <w:rPr>
                <w:lang w:eastAsia="ja-JP"/>
              </w:rPr>
              <w:t xml:space="preserve">Similar to connected mode behaviour, since the UE is only required to monitor the paging in any paging occasion at least once per modification period, there should be other paging occasions available (within the modification period) to monitor the paging for SI change even if some of them overlap with the CG-SDT occasion(s). </w:t>
            </w:r>
          </w:p>
          <w:p w14:paraId="0AA9B1CF" w14:textId="77777777" w:rsidR="00BF121C" w:rsidRDefault="00FC13FA">
            <w:pPr>
              <w:jc w:val="left"/>
              <w:rPr>
                <w:lang w:eastAsia="ja-JP"/>
              </w:rPr>
            </w:pPr>
            <w:r>
              <w:rPr>
                <w:lang w:eastAsia="ja-JP"/>
              </w:rPr>
              <w:t xml:space="preserve">Hence, </w:t>
            </w:r>
            <w:r>
              <w:rPr>
                <w:rFonts w:hint="eastAsia"/>
                <w:lang w:eastAsia="ja-JP"/>
              </w:rPr>
              <w:t>R</w:t>
            </w:r>
            <w:r>
              <w:rPr>
                <w:lang w:eastAsia="ja-JP"/>
              </w:rPr>
              <w:t xml:space="preserve">AN2 would like to ask RAN1 and RAN4 to </w:t>
            </w:r>
            <w:r>
              <w:rPr>
                <w:bCs/>
              </w:rPr>
              <w:t>take the above understanding into account and discuss possible amendment on misalignment between RAN2 specifications and RAN1 and/or RAN4 specifications.</w:t>
            </w:r>
          </w:p>
          <w:p w14:paraId="0AA9B1D0"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0AA9B1D1" w14:textId="77777777" w:rsidR="00BF121C" w:rsidRDefault="00FC13FA">
            <w:pPr>
              <w:spacing w:after="120"/>
              <w:ind w:left="1985" w:hanging="1985"/>
              <w:jc w:val="left"/>
              <w:rPr>
                <w:rFonts w:ascii="Arial" w:hAnsi="Arial" w:cs="Arial"/>
                <w:b/>
              </w:rPr>
            </w:pPr>
            <w:r>
              <w:rPr>
                <w:rFonts w:ascii="Arial" w:hAnsi="Arial" w:cs="Arial"/>
                <w:b/>
              </w:rPr>
              <w:t>To RAN WG1 and RAN WG4</w:t>
            </w:r>
          </w:p>
          <w:p w14:paraId="0AA9B1D2" w14:textId="77777777" w:rsidR="00BF121C" w:rsidRDefault="00FC13FA">
            <w:pPr>
              <w:jc w:val="left"/>
              <w:rPr>
                <w:lang w:eastAsia="ja-JP"/>
              </w:rPr>
            </w:pPr>
            <w:r>
              <w:rPr>
                <w:rFonts w:ascii="Arial" w:hAnsi="Arial" w:cs="Arial"/>
                <w:b/>
              </w:rPr>
              <w:t xml:space="preserve">ACTION: </w:t>
            </w:r>
            <w:r>
              <w:rPr>
                <w:rFonts w:hint="eastAsia"/>
                <w:lang w:eastAsia="ja-JP"/>
              </w:rPr>
              <w:t>R</w:t>
            </w:r>
            <w:r>
              <w:rPr>
                <w:lang w:eastAsia="ja-JP"/>
              </w:rPr>
              <w:t xml:space="preserve">AN2 would like to ask RAN1 and RAN4 to </w:t>
            </w:r>
            <w:r>
              <w:rPr>
                <w:bCs/>
              </w:rPr>
              <w:t xml:space="preserve">take the above understanding into account and discuss possible amendment on misalignment between RAN2 specifications and RAN1 and/or RAN4 specifications for </w:t>
            </w:r>
            <w:r>
              <w:rPr>
                <w:lang w:eastAsia="ja-JP"/>
              </w:rPr>
              <w:t>CG-SDT with HD-FDD Redcap</w:t>
            </w:r>
            <w:r>
              <w:rPr>
                <w:bCs/>
              </w:rPr>
              <w:t>.</w:t>
            </w:r>
          </w:p>
        </w:tc>
      </w:tr>
    </w:tbl>
    <w:p w14:paraId="0AA9B1D4" w14:textId="77777777" w:rsidR="00BF121C" w:rsidRDefault="00FC13FA">
      <w:pPr>
        <w:rPr>
          <w:lang w:val="en-US"/>
        </w:rPr>
      </w:pPr>
      <w:r>
        <w:rPr>
          <w:lang w:val="en-US"/>
        </w:rPr>
        <w:br/>
        <w:t>The relevant paragraph in TS 38.213 [23] clause 17.2 looks like this:</w:t>
      </w:r>
    </w:p>
    <w:tbl>
      <w:tblPr>
        <w:tblStyle w:val="TableGrid"/>
        <w:tblW w:w="9634" w:type="dxa"/>
        <w:tblLayout w:type="fixed"/>
        <w:tblLook w:val="04A0" w:firstRow="1" w:lastRow="0" w:firstColumn="1" w:lastColumn="0" w:noHBand="0" w:noVBand="1"/>
      </w:tblPr>
      <w:tblGrid>
        <w:gridCol w:w="9634"/>
      </w:tblGrid>
      <w:tr w:rsidR="00BF121C" w14:paraId="0AA9B1D6" w14:textId="77777777">
        <w:tc>
          <w:tcPr>
            <w:tcW w:w="9634" w:type="dxa"/>
          </w:tcPr>
          <w:p w14:paraId="0AA9B1D5" w14:textId="77777777" w:rsidR="00BF121C" w:rsidRDefault="00FC13FA">
            <w:pPr>
              <w:spacing w:line="240" w:lineRule="auto"/>
              <w:jc w:val="left"/>
              <w:rPr>
                <w:rFonts w:eastAsia="SimSun"/>
                <w:lang w:val="en-US"/>
              </w:rPr>
            </w:pP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 xml:space="preserve">expect to receive both a Type-0/0A/1/2-PDCCH CSS set configuration for PDCCH reception in a set of symbols and dedicated higher layer parameters configuring transmission in the set of symbols. </w:t>
            </w:r>
          </w:p>
        </w:tc>
      </w:tr>
    </w:tbl>
    <w:p w14:paraId="0AA9B1D7" w14:textId="77777777" w:rsidR="00BF121C" w:rsidRDefault="00FC13FA">
      <w:pPr>
        <w:rPr>
          <w:rFonts w:ascii="Arial" w:hAnsi="Arial" w:cs="Arial"/>
          <w:lang w:val="en-US"/>
        </w:rPr>
      </w:pPr>
      <w:r>
        <w:rPr>
          <w:lang w:val="en-US"/>
        </w:rPr>
        <w:br/>
        <w:t>TS 38.133 [24] clause 5.1B.2.6 looks like this:</w:t>
      </w:r>
    </w:p>
    <w:tbl>
      <w:tblPr>
        <w:tblStyle w:val="TableGrid"/>
        <w:tblW w:w="0" w:type="auto"/>
        <w:tblLook w:val="04A0" w:firstRow="1" w:lastRow="0" w:firstColumn="1" w:lastColumn="0" w:noHBand="0" w:noVBand="1"/>
      </w:tblPr>
      <w:tblGrid>
        <w:gridCol w:w="9630"/>
      </w:tblGrid>
      <w:tr w:rsidR="00BF121C" w14:paraId="0AA9B1DB" w14:textId="77777777">
        <w:tc>
          <w:tcPr>
            <w:tcW w:w="9630" w:type="dxa"/>
          </w:tcPr>
          <w:p w14:paraId="0AA9B1D8" w14:textId="77777777" w:rsidR="00BF121C" w:rsidRDefault="00FC13FA">
            <w:pPr>
              <w:keepNext/>
              <w:keepLines/>
              <w:overflowPunct w:val="0"/>
              <w:autoSpaceDE w:val="0"/>
              <w:autoSpaceDN w:val="0"/>
              <w:adjustRightInd w:val="0"/>
              <w:spacing w:before="120" w:line="240" w:lineRule="auto"/>
              <w:jc w:val="left"/>
              <w:textAlignment w:val="baseline"/>
              <w:outlineLvl w:val="3"/>
              <w:rPr>
                <w:rFonts w:ascii="Arial" w:eastAsia="Times New Roman" w:hAnsi="Arial"/>
                <w:sz w:val="24"/>
                <w:lang w:eastAsia="en-GB"/>
              </w:rPr>
            </w:pPr>
            <w:r>
              <w:rPr>
                <w:rFonts w:ascii="Arial" w:eastAsia="Times New Roman" w:hAnsi="Arial"/>
                <w:sz w:val="24"/>
                <w:lang w:eastAsia="en-GB"/>
              </w:rPr>
              <w:t>5.1B.2.6</w:t>
            </w:r>
            <w:r>
              <w:rPr>
                <w:rFonts w:ascii="Arial" w:eastAsia="Times New Roman" w:hAnsi="Arial"/>
                <w:sz w:val="24"/>
                <w:lang w:eastAsia="en-GB"/>
              </w:rPr>
              <w:tab/>
              <w:t>Maximum interruption in paging reception</w:t>
            </w:r>
          </w:p>
          <w:p w14:paraId="0AA9B1D9" w14:textId="77777777" w:rsidR="00BF121C" w:rsidRDefault="00FC13FA">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The requirements in clause 4.2B.2.6 shall apply for RedCap UEs. </w:t>
            </w:r>
          </w:p>
          <w:p w14:paraId="0AA9B1DA" w14:textId="77777777" w:rsidR="00BF121C" w:rsidRDefault="00FC13FA">
            <w:pPr>
              <w:overflowPunct w:val="0"/>
              <w:autoSpaceDE w:val="0"/>
              <w:autoSpaceDN w:val="0"/>
              <w:adjustRightInd w:val="0"/>
              <w:spacing w:line="240" w:lineRule="auto"/>
              <w:jc w:val="left"/>
              <w:textAlignment w:val="baseline"/>
              <w:rPr>
                <w:rFonts w:eastAsia="Times New Roman"/>
                <w:lang w:eastAsia="zh-CN"/>
              </w:rPr>
            </w:pPr>
            <w:r>
              <w:rPr>
                <w:rFonts w:eastAsia="Times New Roman"/>
                <w:lang w:eastAsia="zh-CN"/>
              </w:rPr>
              <w:t>For RedCap UE in HD-FDD mode, if a paging occasion overlaps with CG-SDT transmission then the UE shall monitor the paging during the paging occasion. In this case the UE is allowed to drop the CG-SDT transmission.</w:t>
            </w:r>
          </w:p>
        </w:tc>
      </w:tr>
    </w:tbl>
    <w:p w14:paraId="0AA9B1DC" w14:textId="77777777" w:rsidR="00BF121C" w:rsidRDefault="00FC13FA">
      <w:pPr>
        <w:tabs>
          <w:tab w:val="left" w:pos="5335"/>
        </w:tabs>
        <w:rPr>
          <w:lang w:val="en-US"/>
        </w:rPr>
      </w:pPr>
      <w:r>
        <w:rPr>
          <w:lang w:val="en-US"/>
        </w:rPr>
        <w:br/>
        <w:t>The RAN2 LS was treated in the August RAN1 meeting, where the following proposal was discussed [3]:</w:t>
      </w:r>
    </w:p>
    <w:tbl>
      <w:tblPr>
        <w:tblStyle w:val="TableGrid"/>
        <w:tblW w:w="0" w:type="auto"/>
        <w:tblLook w:val="04A0" w:firstRow="1" w:lastRow="0" w:firstColumn="1" w:lastColumn="0" w:noHBand="0" w:noVBand="1"/>
      </w:tblPr>
      <w:tblGrid>
        <w:gridCol w:w="9630"/>
      </w:tblGrid>
      <w:tr w:rsidR="00BF121C" w14:paraId="0AA9B1E4" w14:textId="77777777">
        <w:tc>
          <w:tcPr>
            <w:tcW w:w="9630" w:type="dxa"/>
          </w:tcPr>
          <w:p w14:paraId="0AA9B1DD" w14:textId="77777777" w:rsidR="00BF121C" w:rsidRDefault="00FC13FA">
            <w:pPr>
              <w:jc w:val="left"/>
              <w:rPr>
                <w:bCs/>
                <w:lang w:val="en-US"/>
              </w:rPr>
            </w:pPr>
            <w:r>
              <w:rPr>
                <w:bCs/>
                <w:lang w:val="en-US"/>
              </w:rPr>
              <w:t>RAN1#114 Proposal 6-1c:</w:t>
            </w:r>
          </w:p>
          <w:p w14:paraId="0AA9B1DE" w14:textId="77777777" w:rsidR="00BF121C" w:rsidRDefault="00FC13FA">
            <w:pPr>
              <w:pStyle w:val="ListParagraph"/>
              <w:numPr>
                <w:ilvl w:val="0"/>
                <w:numId w:val="14"/>
              </w:numPr>
              <w:jc w:val="left"/>
              <w:rPr>
                <w:bCs/>
                <w:sz w:val="20"/>
                <w:szCs w:val="22"/>
                <w:lang w:val="en-US"/>
              </w:rPr>
            </w:pPr>
            <w:r>
              <w:rPr>
                <w:bCs/>
                <w:sz w:val="20"/>
                <w:szCs w:val="22"/>
                <w:lang w:val="en-US"/>
              </w:rPr>
              <w:t>Down-select between the following options after RAN4 has progressed further with their LS analysis:</w:t>
            </w:r>
          </w:p>
          <w:p w14:paraId="0AA9B1DF" w14:textId="77777777" w:rsidR="00BF121C" w:rsidRDefault="00FC13FA">
            <w:pPr>
              <w:pStyle w:val="ListParagraph"/>
              <w:numPr>
                <w:ilvl w:val="1"/>
                <w:numId w:val="14"/>
              </w:numPr>
              <w:jc w:val="left"/>
              <w:rPr>
                <w:bCs/>
                <w:sz w:val="20"/>
                <w:szCs w:val="22"/>
                <w:lang w:val="en-US"/>
              </w:rPr>
            </w:pPr>
            <w:r>
              <w:rPr>
                <w:bCs/>
                <w:sz w:val="20"/>
                <w:szCs w:val="22"/>
                <w:lang w:val="en-US"/>
              </w:rPr>
              <w:t>Option 1: Update 38.213 clause 17.2:</w:t>
            </w:r>
          </w:p>
          <w:p w14:paraId="0AA9B1E0" w14:textId="77777777" w:rsidR="00BF121C" w:rsidRDefault="00FC13FA">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w:t>
            </w:r>
            <w:r>
              <w:rPr>
                <w:rFonts w:eastAsiaTheme="minorEastAsia"/>
                <w:bCs/>
                <w:color w:val="C00000"/>
                <w:sz w:val="20"/>
                <w:szCs w:val="22"/>
                <w:u w:val="single"/>
                <w:lang w:val="en-US" w:eastAsia="zh-CN"/>
              </w:rPr>
              <w:t xml:space="preserve">For </w:t>
            </w:r>
            <w:r>
              <w:rPr>
                <w:bCs/>
                <w:color w:val="C00000"/>
                <w:sz w:val="20"/>
                <w:szCs w:val="22"/>
                <w:u w:val="single"/>
                <w:lang w:val="en-US"/>
              </w:rPr>
              <w:t xml:space="preserve">both </w:t>
            </w:r>
            <w:r>
              <w:rPr>
                <w:bCs/>
                <w:color w:val="C00000"/>
                <w:sz w:val="20"/>
                <w:szCs w:val="22"/>
                <w:u w:val="single"/>
                <w:lang w:val="en-US"/>
              </w:rPr>
              <w:lastRenderedPageBreak/>
              <w:t>a Type-2-PDCCH CSS set configuration for PDCCH reception in a set of symbols and dedicated higher layer parameters configuring transmission in the set of symbols, the UE follows the procedure as in clause 5.1B.2.6 in [10, TS 38.133].</w:t>
            </w:r>
          </w:p>
          <w:p w14:paraId="0AA9B1E1" w14:textId="77777777" w:rsidR="00BF121C" w:rsidRDefault="00FC13FA">
            <w:pPr>
              <w:pStyle w:val="ListParagraph"/>
              <w:numPr>
                <w:ilvl w:val="1"/>
                <w:numId w:val="14"/>
              </w:numPr>
              <w:jc w:val="left"/>
              <w:rPr>
                <w:bCs/>
                <w:sz w:val="20"/>
                <w:szCs w:val="22"/>
                <w:lang w:val="en-US"/>
              </w:rPr>
            </w:pPr>
            <w:r>
              <w:rPr>
                <w:bCs/>
                <w:sz w:val="20"/>
                <w:szCs w:val="22"/>
                <w:lang w:val="en-US"/>
              </w:rPr>
              <w:t>Option 2: Update 38.213 clause 17.2:</w:t>
            </w:r>
          </w:p>
          <w:p w14:paraId="0AA9B1E2" w14:textId="77777777" w:rsidR="00BF121C" w:rsidRDefault="00FC13FA">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A HD-UE does not expect to </w:t>
            </w:r>
            <w:r>
              <w:rPr>
                <w:rFonts w:hint="eastAsia"/>
                <w:bCs/>
                <w:color w:val="C00000"/>
                <w:sz w:val="20"/>
                <w:szCs w:val="22"/>
                <w:u w:val="single"/>
                <w:lang w:val="en-US" w:eastAsia="zh-CN"/>
              </w:rPr>
              <w:t xml:space="preserve">decode </w:t>
            </w:r>
            <w:r>
              <w:rPr>
                <w:bCs/>
                <w:color w:val="C00000"/>
                <w:sz w:val="20"/>
                <w:szCs w:val="22"/>
                <w:u w:val="single"/>
                <w:lang w:val="en-US"/>
              </w:rPr>
              <w:t>both a Type-2</w:t>
            </w:r>
            <w:r>
              <w:rPr>
                <w:rFonts w:hint="eastAsia"/>
                <w:bCs/>
                <w:color w:val="C00000"/>
                <w:sz w:val="20"/>
                <w:szCs w:val="22"/>
                <w:u w:val="single"/>
                <w:lang w:val="en-US" w:eastAsia="zh-CN"/>
              </w:rPr>
              <w:t xml:space="preserve"> </w:t>
            </w:r>
            <w:r>
              <w:rPr>
                <w:bCs/>
                <w:color w:val="C00000"/>
                <w:sz w:val="20"/>
                <w:szCs w:val="22"/>
                <w:u w:val="single"/>
                <w:lang w:val="en-US"/>
              </w:rPr>
              <w:t>PDCCH CSS set configuration for PDCCH reception in a set of symbols and dedicated higher layer parameters configuring transmission in the set of symbols.</w:t>
            </w:r>
          </w:p>
          <w:p w14:paraId="0AA9B1E3" w14:textId="77777777" w:rsidR="00BF121C" w:rsidRDefault="00FC13FA">
            <w:pPr>
              <w:pStyle w:val="ListParagraph"/>
              <w:numPr>
                <w:ilvl w:val="1"/>
                <w:numId w:val="14"/>
              </w:numPr>
              <w:jc w:val="left"/>
              <w:rPr>
                <w:bCs/>
                <w:sz w:val="20"/>
                <w:szCs w:val="22"/>
                <w:lang w:val="en-US"/>
              </w:rPr>
            </w:pPr>
            <w:r>
              <w:rPr>
                <w:bCs/>
                <w:sz w:val="20"/>
                <w:szCs w:val="22"/>
                <w:lang w:val="en-US"/>
              </w:rPr>
              <w:t>Option 3: No RAN1 specification change.</w:t>
            </w:r>
          </w:p>
        </w:tc>
      </w:tr>
    </w:tbl>
    <w:p w14:paraId="0AA9B1E5" w14:textId="77777777" w:rsidR="00BF121C" w:rsidRDefault="00FC13FA">
      <w:pPr>
        <w:rPr>
          <w:lang w:val="en-US"/>
        </w:rPr>
      </w:pPr>
      <w:r>
        <w:rPr>
          <w:lang w:val="en-US"/>
        </w:rPr>
        <w:lastRenderedPageBreak/>
        <w:br/>
        <w:t>In August, RAN4 sent the following reply in [7]:</w:t>
      </w:r>
    </w:p>
    <w:tbl>
      <w:tblPr>
        <w:tblStyle w:val="TableGrid"/>
        <w:tblW w:w="0" w:type="auto"/>
        <w:tblLook w:val="04A0" w:firstRow="1" w:lastRow="0" w:firstColumn="1" w:lastColumn="0" w:noHBand="0" w:noVBand="1"/>
      </w:tblPr>
      <w:tblGrid>
        <w:gridCol w:w="9630"/>
      </w:tblGrid>
      <w:tr w:rsidR="00BF121C" w14:paraId="0AA9B1F2" w14:textId="77777777">
        <w:tc>
          <w:tcPr>
            <w:tcW w:w="9630" w:type="dxa"/>
          </w:tcPr>
          <w:p w14:paraId="0AA9B1E6"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t>1</w:t>
            </w:r>
            <w:r>
              <w:rPr>
                <w:lang w:val="en-US"/>
              </w:rPr>
              <w:tab/>
            </w:r>
            <w:r>
              <w:t>Overall description</w:t>
            </w:r>
          </w:p>
          <w:p w14:paraId="0AA9B1E7" w14:textId="77777777" w:rsidR="00BF121C" w:rsidRDefault="00FC13FA">
            <w:pPr>
              <w:jc w:val="left"/>
              <w:rPr>
                <w:lang w:val="en-US" w:eastAsia="zh-CN"/>
              </w:rPr>
            </w:pPr>
            <w:r>
              <w:rPr>
                <w:rFonts w:hint="eastAsia"/>
                <w:lang w:val="en-US" w:eastAsia="zh-CN"/>
              </w:rPr>
              <w:t>RAN4 thanks RAN2 for the</w:t>
            </w:r>
            <w:r>
              <w:rPr>
                <w:lang w:val="en-US" w:eastAsia="zh-CN"/>
              </w:rPr>
              <w:t xml:space="preserve"> sent</w:t>
            </w:r>
            <w:r>
              <w:rPr>
                <w:rFonts w:hint="eastAsia"/>
                <w:lang w:val="en-US" w:eastAsia="zh-CN"/>
              </w:rPr>
              <w:t xml:space="preserve"> LS </w:t>
            </w:r>
            <w:r>
              <w:rPr>
                <w:lang w:val="en-US" w:eastAsia="zh-CN"/>
              </w:rPr>
              <w:t xml:space="preserve">R2-2304562 </w:t>
            </w:r>
            <w:r>
              <w:rPr>
                <w:rFonts w:hint="eastAsia"/>
                <w:lang w:val="en-US" w:eastAsia="zh-CN"/>
              </w:rPr>
              <w:t>on</w:t>
            </w:r>
            <w:r>
              <w:t xml:space="preserve"> monitoring of paging occasions for CG-SDT with HD-FDD Redcap UEs. </w:t>
            </w:r>
            <w:r>
              <w:rPr>
                <w:rFonts w:hint="eastAsia"/>
                <w:lang w:val="en-US" w:eastAsia="zh-CN"/>
              </w:rPr>
              <w:t xml:space="preserve">RAN4 discussed the LS </w:t>
            </w:r>
            <w:r>
              <w:rPr>
                <w:lang w:val="en-US" w:eastAsia="zh-CN"/>
              </w:rPr>
              <w:t xml:space="preserve">regarding RAN2’s understanding </w:t>
            </w:r>
            <w:r>
              <w:rPr>
                <w:rFonts w:hint="eastAsia"/>
                <w:lang w:val="en-US" w:eastAsia="zh-CN"/>
              </w:rPr>
              <w:t>on</w:t>
            </w:r>
            <w:r>
              <w:t xml:space="preserve"> monitoring of paging occasions for CG-SDT with HD-FDD Redcap UEs with respect to the corresponding requirements in RAN4 specifications in </w:t>
            </w:r>
            <w:r>
              <w:rPr>
                <w:lang w:eastAsia="ja-JP"/>
              </w:rPr>
              <w:t xml:space="preserve">38.133, clause 5.1B.2.6, </w:t>
            </w:r>
            <w:r>
              <w:t>and reached the following agreement in RAN4#108 meeting:</w:t>
            </w:r>
          </w:p>
          <w:tbl>
            <w:tblPr>
              <w:tblStyle w:val="TableGrid"/>
              <w:tblW w:w="0" w:type="auto"/>
              <w:tblInd w:w="108" w:type="dxa"/>
              <w:tblLook w:val="04A0" w:firstRow="1" w:lastRow="0" w:firstColumn="1" w:lastColumn="0" w:noHBand="0" w:noVBand="1"/>
            </w:tblPr>
            <w:tblGrid>
              <w:gridCol w:w="9133"/>
            </w:tblGrid>
            <w:tr w:rsidR="00BF121C" w14:paraId="0AA9B1EC" w14:textId="77777777">
              <w:tc>
                <w:tcPr>
                  <w:tcW w:w="9133" w:type="dxa"/>
                </w:tcPr>
                <w:p w14:paraId="0AA9B1E8" w14:textId="77777777" w:rsidR="00BF121C" w:rsidRDefault="00FC13FA">
                  <w:pPr>
                    <w:jc w:val="left"/>
                  </w:pPr>
                  <w:r>
                    <w:t xml:space="preserve">Agreement: </w:t>
                  </w:r>
                </w:p>
                <w:p w14:paraId="0AA9B1E9" w14:textId="77777777" w:rsidR="00BF121C" w:rsidRDefault="00FC13FA">
                  <w:pPr>
                    <w:ind w:left="284"/>
                    <w:jc w:val="left"/>
                  </w:pPr>
                  <w:r>
                    <w:t>RAN4 will further update requirements for the case of partial collisions of POs with CG-SDT occasions for HD-FDD RedCap UE within the SI modification period based on RAN2 LS</w:t>
                  </w:r>
                </w:p>
                <w:p w14:paraId="0AA9B1EA" w14:textId="77777777" w:rsidR="00BF121C" w:rsidRDefault="00FC13FA">
                  <w:pPr>
                    <w:ind w:left="284"/>
                    <w:jc w:val="left"/>
                  </w:pPr>
                  <w:r>
                    <w:t>There are no existing RRM requirements for the case when all available POs are colliding with CG-SDT occasions for HD-FDD RedCap UE within the SI modification period.</w:t>
                  </w:r>
                </w:p>
                <w:p w14:paraId="0AA9B1EB" w14:textId="77777777" w:rsidR="00BF121C" w:rsidRDefault="00FC13FA">
                  <w:pPr>
                    <w:ind w:left="568"/>
                    <w:jc w:val="left"/>
                  </w:pPr>
                  <w:r>
                    <w:t xml:space="preserve">RAN4 is not planning to cover this scenario in Rel-17 or Rel-18 specifications. </w:t>
                  </w:r>
                </w:p>
              </w:tc>
            </w:tr>
          </w:tbl>
          <w:p w14:paraId="0AA9B1ED" w14:textId="77777777" w:rsidR="00BF121C" w:rsidRDefault="00FC13FA">
            <w:pPr>
              <w:spacing w:beforeLines="100" w:before="240"/>
              <w:jc w:val="left"/>
              <w:rPr>
                <w:szCs w:val="22"/>
              </w:rPr>
            </w:pPr>
            <w:r>
              <w:rPr>
                <w:szCs w:val="22"/>
              </w:rPr>
              <w:t xml:space="preserve">Based on the above agreement, RAN4 will make the necessary update on clause 5.1B.2.6 in 38.133 to resolve the misalignment issue between RAN2 and RAN4 specifications. </w:t>
            </w:r>
          </w:p>
          <w:p w14:paraId="0AA9B1EE" w14:textId="77777777" w:rsidR="00BF121C" w:rsidRDefault="00FC13FA">
            <w:pPr>
              <w:spacing w:beforeLines="100" w:before="240"/>
              <w:jc w:val="left"/>
              <w:rPr>
                <w:szCs w:val="22"/>
              </w:rPr>
            </w:pPr>
            <w:r>
              <w:rPr>
                <w:szCs w:val="22"/>
              </w:rPr>
              <w:t>RAN4 kindly asks RAN</w:t>
            </w:r>
            <w:r>
              <w:rPr>
                <w:rFonts w:hint="eastAsia"/>
                <w:szCs w:val="22"/>
              </w:rPr>
              <w:t>2</w:t>
            </w:r>
            <w:r>
              <w:rPr>
                <w:szCs w:val="22"/>
              </w:rPr>
              <w:t xml:space="preserve"> and RAN1 to </w:t>
            </w:r>
            <w:r>
              <w:rPr>
                <w:rFonts w:hint="eastAsia"/>
                <w:szCs w:val="22"/>
                <w:lang w:eastAsia="zh-CN"/>
              </w:rPr>
              <w:t xml:space="preserve">take the above information into account. </w:t>
            </w:r>
            <w:r>
              <w:rPr>
                <w:szCs w:val="22"/>
                <w:lang w:eastAsia="zh-CN"/>
              </w:rPr>
              <w:t xml:space="preserve">Also, </w:t>
            </w:r>
            <w:r>
              <w:rPr>
                <w:szCs w:val="22"/>
              </w:rPr>
              <w:t>RAN4 would like to check with RAN1 and RAN2 whether the case when all available POs are colliding with CG-SDT occasions for HD-FDD RedCap UE within the SI modification period is a valid scenario.</w:t>
            </w:r>
          </w:p>
          <w:p w14:paraId="0AA9B1EF" w14:textId="77777777" w:rsidR="00BF121C" w:rsidRDefault="00FC13FA">
            <w:pPr>
              <w:pStyle w:val="Heading1"/>
              <w:numPr>
                <w:ilvl w:val="0"/>
                <w:numId w:val="0"/>
              </w:numPr>
              <w:overflowPunct w:val="0"/>
              <w:autoSpaceDE w:val="0"/>
              <w:autoSpaceDN w:val="0"/>
              <w:adjustRightInd w:val="0"/>
              <w:spacing w:line="240" w:lineRule="auto"/>
              <w:ind w:left="1166" w:hanging="1166"/>
              <w:jc w:val="left"/>
              <w:textAlignment w:val="baseline"/>
            </w:pPr>
            <w:r>
              <w:t>2</w:t>
            </w:r>
            <w:r>
              <w:rPr>
                <w:lang w:val="en-US"/>
              </w:rPr>
              <w:tab/>
            </w:r>
            <w:r>
              <w:t>Actions</w:t>
            </w:r>
          </w:p>
          <w:p w14:paraId="0AA9B1F0" w14:textId="77777777" w:rsidR="00BF121C" w:rsidRDefault="00FC13FA">
            <w:pPr>
              <w:spacing w:after="120"/>
              <w:ind w:left="1985" w:hanging="1985"/>
              <w:jc w:val="left"/>
              <w:rPr>
                <w:rFonts w:ascii="Arial" w:hAnsi="Arial" w:cs="Arial"/>
                <w:b/>
              </w:rPr>
            </w:pPr>
            <w:r>
              <w:rPr>
                <w:rFonts w:ascii="Arial" w:hAnsi="Arial" w:cs="Arial"/>
                <w:b/>
              </w:rPr>
              <w:t>To RAN WG</w:t>
            </w:r>
            <w:r>
              <w:rPr>
                <w:rFonts w:ascii="Arial" w:hAnsi="Arial" w:cs="Arial"/>
                <w:b/>
                <w:lang w:eastAsia="zh-CN"/>
              </w:rPr>
              <w:t xml:space="preserve">2 and </w:t>
            </w:r>
            <w:r>
              <w:rPr>
                <w:rFonts w:ascii="Arial" w:hAnsi="Arial" w:cs="Arial"/>
                <w:b/>
              </w:rPr>
              <w:t>RAN WG</w:t>
            </w:r>
            <w:r>
              <w:rPr>
                <w:rFonts w:ascii="Arial" w:hAnsi="Arial" w:cs="Arial"/>
                <w:b/>
                <w:lang w:eastAsia="zh-CN"/>
              </w:rPr>
              <w:t>1</w:t>
            </w:r>
            <w:r>
              <w:rPr>
                <w:rFonts w:ascii="Arial" w:hAnsi="Arial" w:cs="Arial" w:hint="eastAsia"/>
                <w:b/>
                <w:lang w:eastAsia="zh-CN"/>
              </w:rPr>
              <w:t>:</w:t>
            </w:r>
            <w:r>
              <w:rPr>
                <w:rFonts w:ascii="Arial" w:hAnsi="Arial" w:cs="Arial"/>
                <w:b/>
              </w:rPr>
              <w:t xml:space="preserve"> </w:t>
            </w:r>
          </w:p>
          <w:p w14:paraId="0AA9B1F1" w14:textId="77777777" w:rsidR="00BF121C" w:rsidRDefault="00FC13FA">
            <w:pPr>
              <w:spacing w:after="120"/>
              <w:ind w:left="993" w:hanging="993"/>
              <w:jc w:val="left"/>
              <w:rPr>
                <w:sz w:val="22"/>
                <w:szCs w:val="22"/>
                <w:lang w:eastAsia="zh-CN"/>
              </w:rPr>
            </w:pPr>
            <w:r>
              <w:rPr>
                <w:rFonts w:ascii="Arial" w:hAnsi="Arial" w:cs="Arial"/>
                <w:b/>
              </w:rPr>
              <w:t xml:space="preserve">ACTION: </w:t>
            </w:r>
            <w:r>
              <w:rPr>
                <w:rFonts w:ascii="Arial" w:hAnsi="Arial" w:cs="Arial"/>
                <w:b/>
                <w:color w:val="0070C0"/>
              </w:rPr>
              <w:tab/>
            </w:r>
            <w:r>
              <w:rPr>
                <w:szCs w:val="22"/>
              </w:rPr>
              <w:t>RAN4 kindly asks RAN</w:t>
            </w:r>
            <w:r>
              <w:rPr>
                <w:rFonts w:hint="eastAsia"/>
                <w:szCs w:val="22"/>
                <w:lang w:eastAsia="zh-CN"/>
              </w:rPr>
              <w:t>2</w:t>
            </w:r>
            <w:r>
              <w:rPr>
                <w:szCs w:val="22"/>
                <w:lang w:eastAsia="zh-CN"/>
              </w:rPr>
              <w:t xml:space="preserve"> and RAN1</w:t>
            </w:r>
            <w:r>
              <w:rPr>
                <w:szCs w:val="22"/>
              </w:rPr>
              <w:t xml:space="preserve"> to </w:t>
            </w:r>
            <w:r>
              <w:rPr>
                <w:rFonts w:hint="eastAsia"/>
                <w:szCs w:val="22"/>
                <w:lang w:eastAsia="zh-CN"/>
              </w:rPr>
              <w:t>take the above information into account</w:t>
            </w:r>
            <w:r>
              <w:rPr>
                <w:szCs w:val="22"/>
                <w:lang w:eastAsia="zh-CN"/>
              </w:rPr>
              <w:t>, and to provide feedback on the raised question.</w:t>
            </w:r>
          </w:p>
        </w:tc>
      </w:tr>
    </w:tbl>
    <w:p w14:paraId="0AA9B1F3" w14:textId="77777777" w:rsidR="00BF121C" w:rsidRDefault="00FC13FA">
      <w:pPr>
        <w:rPr>
          <w:lang w:val="en-US"/>
        </w:rPr>
      </w:pPr>
      <w:r>
        <w:rPr>
          <w:lang w:val="en-US"/>
        </w:rPr>
        <w:br/>
        <w:t xml:space="preserve">Above, RAN4 asks </w:t>
      </w:r>
      <w:r>
        <w:rPr>
          <w:szCs w:val="22"/>
        </w:rPr>
        <w:t>whether the case when all available POs are colliding with CG-SDT occasions for HD-FDD RedCap UE within the SI modification period is a valid scenario. Contributions [12, 19] express that it is a valid scenario, whereas contributions [8, 10, 13, 16] express that gNB should avoid such configurations.</w:t>
      </w:r>
    </w:p>
    <w:p w14:paraId="0AA9B1F4" w14:textId="77777777" w:rsidR="00BF121C" w:rsidRDefault="00FC13FA">
      <w:pPr>
        <w:rPr>
          <w:b/>
          <w:bCs/>
          <w:lang w:val="en-US"/>
        </w:rPr>
      </w:pPr>
      <w:r>
        <w:rPr>
          <w:b/>
          <w:highlight w:val="yellow"/>
          <w:lang w:val="en-US"/>
        </w:rPr>
        <w:t>FL1 High Priority Question 1-1a</w:t>
      </w:r>
      <w:r>
        <w:rPr>
          <w:b/>
          <w:bCs/>
          <w:lang w:val="en-US"/>
        </w:rPr>
        <w:t>: Is the case when all available POs are colliding with CG-SDT occasions for HD-FDD RedCap UE within the SI modification period is a valid scenario?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1F8" w14:textId="77777777">
        <w:tc>
          <w:tcPr>
            <w:tcW w:w="1479" w:type="dxa"/>
            <w:shd w:val="clear" w:color="auto" w:fill="D9D9D9" w:themeFill="background1" w:themeFillShade="D9"/>
          </w:tcPr>
          <w:p w14:paraId="0AA9B1F5" w14:textId="77777777" w:rsidR="00BF121C" w:rsidRDefault="00FC13FA">
            <w:pPr>
              <w:jc w:val="left"/>
              <w:rPr>
                <w:b/>
                <w:bCs/>
                <w:lang w:val="en-US"/>
              </w:rPr>
            </w:pPr>
            <w:r>
              <w:rPr>
                <w:b/>
                <w:bCs/>
                <w:lang w:val="en-US"/>
              </w:rPr>
              <w:lastRenderedPageBreak/>
              <w:t>Company</w:t>
            </w:r>
          </w:p>
        </w:tc>
        <w:tc>
          <w:tcPr>
            <w:tcW w:w="1372" w:type="dxa"/>
            <w:shd w:val="clear" w:color="auto" w:fill="D9D9D9" w:themeFill="background1" w:themeFillShade="D9"/>
          </w:tcPr>
          <w:p w14:paraId="0AA9B1F6"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1F7" w14:textId="77777777" w:rsidR="00BF121C" w:rsidRDefault="00FC13FA">
            <w:pPr>
              <w:jc w:val="left"/>
              <w:rPr>
                <w:b/>
                <w:bCs/>
                <w:lang w:val="en-US"/>
              </w:rPr>
            </w:pPr>
            <w:r>
              <w:rPr>
                <w:b/>
                <w:bCs/>
                <w:lang w:val="en-US"/>
              </w:rPr>
              <w:t>Comments</w:t>
            </w:r>
          </w:p>
        </w:tc>
      </w:tr>
      <w:tr w:rsidR="00BF121C" w14:paraId="0AA9B1FC" w14:textId="77777777">
        <w:tc>
          <w:tcPr>
            <w:tcW w:w="1479" w:type="dxa"/>
          </w:tcPr>
          <w:p w14:paraId="0AA9B1F9" w14:textId="77777777" w:rsidR="00BF121C" w:rsidRDefault="00FC13FA">
            <w:pPr>
              <w:jc w:val="left"/>
              <w:rPr>
                <w:rFonts w:eastAsiaTheme="minorEastAsia"/>
                <w:lang w:val="en-US" w:eastAsia="zh-CN"/>
              </w:rPr>
            </w:pPr>
            <w:r>
              <w:rPr>
                <w:rFonts w:eastAsiaTheme="minorEastAsia" w:hint="eastAsia"/>
                <w:lang w:val="en-US" w:eastAsia="zh-CN"/>
              </w:rPr>
              <w:t>vivo</w:t>
            </w:r>
          </w:p>
        </w:tc>
        <w:tc>
          <w:tcPr>
            <w:tcW w:w="1372" w:type="dxa"/>
          </w:tcPr>
          <w:p w14:paraId="0AA9B1FA" w14:textId="77777777" w:rsidR="00BF121C" w:rsidRDefault="00BF121C">
            <w:pPr>
              <w:tabs>
                <w:tab w:val="left" w:pos="551"/>
              </w:tabs>
              <w:jc w:val="left"/>
              <w:rPr>
                <w:rFonts w:eastAsiaTheme="minorEastAsia"/>
                <w:lang w:val="en-US" w:eastAsia="zh-CN"/>
              </w:rPr>
            </w:pPr>
          </w:p>
        </w:tc>
        <w:tc>
          <w:tcPr>
            <w:tcW w:w="6780" w:type="dxa"/>
          </w:tcPr>
          <w:p w14:paraId="0AA9B1FB" w14:textId="77777777" w:rsidR="00BF121C" w:rsidRDefault="00FC13FA">
            <w:pPr>
              <w:jc w:val="left"/>
              <w:rPr>
                <w:rFonts w:eastAsiaTheme="minorEastAsia"/>
                <w:lang w:val="en-US" w:eastAsia="zh-CN"/>
              </w:rPr>
            </w:pPr>
            <w:r>
              <w:rPr>
                <w:rFonts w:eastAsiaTheme="minorEastAsia"/>
                <w:lang w:val="en-US" w:eastAsia="zh-CN"/>
              </w:rPr>
              <w:t>In our view, both the case</w:t>
            </w:r>
            <w:r>
              <w:t xml:space="preserve"> </w:t>
            </w:r>
            <w:r>
              <w:rPr>
                <w:rFonts w:eastAsiaTheme="minorEastAsia"/>
                <w:lang w:val="en-US" w:eastAsia="zh-CN"/>
              </w:rPr>
              <w:t xml:space="preserve">when all available POs are colliding with CG-SDT occasions and the case when partial available POs are colliding with CG-SDT occasions should be avoided by gNB’s implementation. </w:t>
            </w:r>
          </w:p>
        </w:tc>
      </w:tr>
      <w:tr w:rsidR="00BF121C" w14:paraId="0AA9B203" w14:textId="77777777">
        <w:tc>
          <w:tcPr>
            <w:tcW w:w="1479" w:type="dxa"/>
          </w:tcPr>
          <w:p w14:paraId="0AA9B1FD"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1FE" w14:textId="77777777" w:rsidR="00BF121C" w:rsidRDefault="00BF121C">
            <w:pPr>
              <w:tabs>
                <w:tab w:val="left" w:pos="551"/>
              </w:tabs>
              <w:jc w:val="left"/>
              <w:rPr>
                <w:rFonts w:eastAsiaTheme="minorEastAsia"/>
                <w:lang w:val="en-US" w:eastAsia="zh-CN"/>
              </w:rPr>
            </w:pPr>
          </w:p>
        </w:tc>
        <w:tc>
          <w:tcPr>
            <w:tcW w:w="6780" w:type="dxa"/>
          </w:tcPr>
          <w:p w14:paraId="0AA9B1FF" w14:textId="77777777" w:rsidR="00BF121C" w:rsidRDefault="00FC13FA">
            <w:pPr>
              <w:jc w:val="left"/>
              <w:rPr>
                <w:rFonts w:eastAsiaTheme="minorEastAsia"/>
                <w:lang w:val="en-US" w:eastAsia="zh-CN"/>
              </w:rPr>
            </w:pPr>
            <w:r>
              <w:rPr>
                <w:rFonts w:eastAsiaTheme="minorEastAsia" w:hint="eastAsia"/>
                <w:lang w:val="en-US" w:eastAsia="zh-CN"/>
              </w:rPr>
              <w:t>In our understanding, current RAN1 specification does not allow such configuration (lead to any overlapping) at least for RRC_CONNECTED mode.</w:t>
            </w:r>
          </w:p>
          <w:tbl>
            <w:tblPr>
              <w:tblStyle w:val="TableGrid"/>
              <w:tblW w:w="0" w:type="auto"/>
              <w:tblLayout w:type="fixed"/>
              <w:tblLook w:val="04A0" w:firstRow="1" w:lastRow="0" w:firstColumn="1" w:lastColumn="0" w:noHBand="0" w:noVBand="1"/>
            </w:tblPr>
            <w:tblGrid>
              <w:gridCol w:w="6549"/>
            </w:tblGrid>
            <w:tr w:rsidR="00BF121C" w14:paraId="0AA9B201" w14:textId="77777777">
              <w:tc>
                <w:tcPr>
                  <w:tcW w:w="6549" w:type="dxa"/>
                </w:tcPr>
                <w:p w14:paraId="0AA9B200" w14:textId="77777777" w:rsidR="00BF121C" w:rsidRDefault="00FC13FA">
                  <w:pPr>
                    <w:rPr>
                      <w:rFonts w:eastAsiaTheme="minorEastAsia"/>
                      <w:lang w:val="en-US" w:eastAsia="zh-CN"/>
                    </w:rPr>
                  </w:pPr>
                  <w:r>
                    <w:t xml:space="preserve">A HD-UE does not </w:t>
                  </w:r>
                  <w:r>
                    <w:rPr>
                      <w:lang w:val="en-US"/>
                    </w:rPr>
                    <w:t xml:space="preserve">expect to receive both dedicated higher layer parameters configuring transmission in a set of symbols and dedicated higher layer parameters configuring reception in the set of symbols. </w:t>
                  </w:r>
                  <w:r>
                    <w:rPr>
                      <w:highlight w:val="cyan"/>
                    </w:rPr>
                    <w:t xml:space="preserve">A HD-UE does not </w:t>
                  </w:r>
                  <w:r>
                    <w:rPr>
                      <w:highlight w:val="cyan"/>
                      <w:lang w:val="en-US"/>
                    </w:rPr>
                    <w:t>expect to receive both a Type-0/0A/1/2-PDCCH CSS set configuration for PDCCH reception in a set of symbols and dedicated higher layer parameters configuring transmission in the set of symbols.</w:t>
                  </w:r>
                  <w:r>
                    <w:rPr>
                      <w:lang w:val="en-US"/>
                    </w:rPr>
                    <w:t xml:space="preserve"> </w:t>
                  </w:r>
                </w:p>
              </w:tc>
            </w:tr>
          </w:tbl>
          <w:p w14:paraId="0AA9B202" w14:textId="77777777" w:rsidR="00BF121C" w:rsidRDefault="00FC13FA">
            <w:pPr>
              <w:jc w:val="left"/>
              <w:rPr>
                <w:rFonts w:eastAsiaTheme="minorEastAsia"/>
                <w:lang w:val="en-US" w:eastAsia="zh-CN"/>
              </w:rPr>
            </w:pPr>
            <w:r>
              <w:rPr>
                <w:rFonts w:eastAsiaTheme="minorEastAsia" w:hint="eastAsia"/>
                <w:lang w:val="en-US" w:eastAsia="zh-CN"/>
              </w:rPr>
              <w:t>(</w:t>
            </w:r>
            <w:r>
              <w:rPr>
                <w:rFonts w:eastAsiaTheme="minorEastAsia"/>
                <w:lang w:val="en-US" w:eastAsia="zh-CN"/>
              </w:rPr>
              <w:t>That’s</w:t>
            </w:r>
            <w:r>
              <w:rPr>
                <w:rFonts w:eastAsiaTheme="minorEastAsia" w:hint="eastAsia"/>
                <w:lang w:val="en-US" w:eastAsia="zh-CN"/>
              </w:rPr>
              <w:t xml:space="preserve"> why we discuss Question 1-2)</w:t>
            </w:r>
          </w:p>
        </w:tc>
      </w:tr>
      <w:tr w:rsidR="00BF121C" w14:paraId="0AA9B207" w14:textId="77777777">
        <w:tc>
          <w:tcPr>
            <w:tcW w:w="1479" w:type="dxa"/>
          </w:tcPr>
          <w:p w14:paraId="0AA9B204"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372" w:type="dxa"/>
          </w:tcPr>
          <w:p w14:paraId="0AA9B205" w14:textId="77777777" w:rsidR="00BF121C" w:rsidRDefault="00BF121C">
            <w:pPr>
              <w:tabs>
                <w:tab w:val="left" w:pos="551"/>
              </w:tabs>
              <w:jc w:val="left"/>
              <w:rPr>
                <w:rFonts w:eastAsiaTheme="minorEastAsia"/>
                <w:lang w:val="en-US" w:eastAsia="zh-CN"/>
              </w:rPr>
            </w:pPr>
          </w:p>
        </w:tc>
        <w:tc>
          <w:tcPr>
            <w:tcW w:w="6780" w:type="dxa"/>
          </w:tcPr>
          <w:p w14:paraId="0AA9B206" w14:textId="77777777" w:rsidR="00BF121C" w:rsidRDefault="00FC13FA">
            <w:pPr>
              <w:jc w:val="left"/>
              <w:rPr>
                <w:rFonts w:eastAsiaTheme="minorEastAsia"/>
                <w:lang w:val="en-US" w:eastAsia="zh-CN"/>
              </w:rPr>
            </w:pPr>
            <w:r>
              <w:rPr>
                <w:rFonts w:eastAsiaTheme="minorEastAsia"/>
                <w:lang w:val="en-US" w:eastAsia="zh-CN"/>
              </w:rPr>
              <w:t xml:space="preserve">if PO and CG-SDT overlap can be fully avoided by configuration, then this is preferred option. </w:t>
            </w:r>
          </w:p>
        </w:tc>
      </w:tr>
      <w:tr w:rsidR="00BF121C" w14:paraId="0AA9B20B" w14:textId="77777777">
        <w:tc>
          <w:tcPr>
            <w:tcW w:w="1479" w:type="dxa"/>
          </w:tcPr>
          <w:p w14:paraId="0AA9B208"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20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0A" w14:textId="77777777" w:rsidR="00BF121C" w:rsidRDefault="00FC13FA">
            <w:pPr>
              <w:jc w:val="left"/>
              <w:rPr>
                <w:rFonts w:eastAsiaTheme="minorEastAsia"/>
                <w:lang w:val="en-US" w:eastAsia="zh-CN"/>
              </w:rPr>
            </w:pPr>
            <w:r>
              <w:rPr>
                <w:rFonts w:eastAsiaTheme="minorEastAsia"/>
                <w:lang w:val="en-US" w:eastAsia="zh-CN"/>
              </w:rPr>
              <w:t xml:space="preserve">We share similar understanding as vivo and CATT that gNB should avoid such configuration in the first place. Therefore, it is not a valid scenario. </w:t>
            </w:r>
          </w:p>
        </w:tc>
      </w:tr>
      <w:tr w:rsidR="00BF121C" w14:paraId="0AA9B20F" w14:textId="77777777">
        <w:tc>
          <w:tcPr>
            <w:tcW w:w="1479" w:type="dxa"/>
          </w:tcPr>
          <w:p w14:paraId="0AA9B20C"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0D"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0E" w14:textId="77777777" w:rsidR="00BF121C" w:rsidRDefault="00FC13FA">
            <w:pPr>
              <w:jc w:val="left"/>
              <w:rPr>
                <w:rFonts w:eastAsiaTheme="minorEastAsia"/>
                <w:lang w:val="en-US" w:eastAsia="zh-CN"/>
              </w:rPr>
            </w:pPr>
            <w:r>
              <w:rPr>
                <w:rFonts w:eastAsiaTheme="minorEastAsia"/>
                <w:lang w:val="en-US" w:eastAsia="zh-CN"/>
              </w:rPr>
              <w:t xml:space="preserve">Our understanding (as captured in </w:t>
            </w:r>
            <w:hyperlink r:id="rId24" w:history="1">
              <w:r>
                <w:rPr>
                  <w:rStyle w:val="Hyperlink"/>
                  <w:rFonts w:eastAsiaTheme="minorEastAsia"/>
                  <w:lang w:val="en-US" w:eastAsia="zh-CN"/>
                </w:rPr>
                <w:t>R4-2316742</w:t>
              </w:r>
            </w:hyperlink>
            <w:r>
              <w:rPr>
                <w:rFonts w:eastAsiaTheme="minorEastAsia"/>
                <w:lang w:val="en-US" w:eastAsia="zh-CN"/>
              </w:rPr>
              <w:t>) of the timers and triggers involved, leads us to conclude, that there is a possibility of full overlap of the Paging and CG-SDT occasions.</w:t>
            </w:r>
            <w:r>
              <w:rPr>
                <w:rFonts w:eastAsiaTheme="minorEastAsia"/>
                <w:lang w:val="en-US" w:eastAsia="zh-CN"/>
              </w:rPr>
              <w:br/>
            </w:r>
            <w:r>
              <w:rPr>
                <w:rFonts w:eastAsiaTheme="minorEastAsia"/>
                <w:lang w:val="en-US" w:eastAsia="zh-CN"/>
              </w:rPr>
              <w:br/>
              <w:t>Assuming the network can always avoid such configurations, creates scheduling restrictions that we feel are unnecessary. Hence, we would like to see UE behaviors for handling collisions to be specified.</w:t>
            </w:r>
          </w:p>
        </w:tc>
      </w:tr>
      <w:tr w:rsidR="00BF121C" w14:paraId="0AA9B213" w14:textId="77777777">
        <w:tc>
          <w:tcPr>
            <w:tcW w:w="1479" w:type="dxa"/>
          </w:tcPr>
          <w:p w14:paraId="0AA9B210"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211"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12" w14:textId="77777777" w:rsidR="00BF121C" w:rsidRDefault="00FC13FA">
            <w:pPr>
              <w:jc w:val="left"/>
              <w:rPr>
                <w:rFonts w:eastAsiaTheme="minorEastAsia"/>
                <w:lang w:val="en-US" w:eastAsia="zh-CN"/>
              </w:rPr>
            </w:pPr>
            <w:r>
              <w:rPr>
                <w:rFonts w:eastAsiaTheme="minorEastAsia" w:hint="eastAsia"/>
                <w:lang w:val="en-US" w:eastAsia="zh-CN"/>
              </w:rPr>
              <w:t>We believe full overlapping is a corner case and it</w:t>
            </w:r>
            <w:r>
              <w:rPr>
                <w:rFonts w:eastAsiaTheme="minorEastAsia"/>
                <w:lang w:val="en-US" w:eastAsia="zh-CN"/>
              </w:rPr>
              <w:t>’</w:t>
            </w:r>
            <w:r>
              <w:rPr>
                <w:rFonts w:eastAsiaTheme="minorEastAsia" w:hint="eastAsia"/>
                <w:lang w:val="en-US" w:eastAsia="zh-CN"/>
              </w:rPr>
              <w:t>s very easy to avoid it by gNB implementation, no need to spend effort for RAN4 on this scenario.</w:t>
            </w:r>
          </w:p>
        </w:tc>
      </w:tr>
      <w:tr w:rsidR="00BF121C" w14:paraId="0AA9B217" w14:textId="77777777">
        <w:tc>
          <w:tcPr>
            <w:tcW w:w="1479" w:type="dxa"/>
          </w:tcPr>
          <w:p w14:paraId="0AA9B214" w14:textId="77777777" w:rsidR="00BF121C" w:rsidRDefault="00FC13FA">
            <w:pPr>
              <w:jc w:val="left"/>
              <w:rPr>
                <w:rFonts w:eastAsia="Malgun Gothic"/>
                <w:lang w:val="en-US" w:eastAsia="ko-KR"/>
              </w:rPr>
            </w:pPr>
            <w:r>
              <w:rPr>
                <w:rFonts w:eastAsia="Malgun Gothic" w:hint="eastAsia"/>
                <w:lang w:val="en-US" w:eastAsia="ko-KR"/>
              </w:rPr>
              <w:t>LG</w:t>
            </w:r>
            <w:r>
              <w:rPr>
                <w:rFonts w:eastAsia="Malgun Gothic"/>
                <w:lang w:val="en-US" w:eastAsia="ko-KR"/>
              </w:rPr>
              <w:t>E</w:t>
            </w:r>
          </w:p>
        </w:tc>
        <w:tc>
          <w:tcPr>
            <w:tcW w:w="1372" w:type="dxa"/>
          </w:tcPr>
          <w:p w14:paraId="0AA9B215" w14:textId="77777777" w:rsidR="00BF121C" w:rsidRDefault="00FC13FA">
            <w:pPr>
              <w:jc w:val="left"/>
              <w:rPr>
                <w:lang w:val="en-US" w:eastAsia="zh-CN"/>
              </w:rPr>
            </w:pPr>
            <w:r>
              <w:rPr>
                <w:lang w:eastAsia="zh-CN"/>
              </w:rPr>
              <w:t>N</w:t>
            </w:r>
          </w:p>
        </w:tc>
        <w:tc>
          <w:tcPr>
            <w:tcW w:w="6780" w:type="dxa"/>
          </w:tcPr>
          <w:p w14:paraId="0AA9B216" w14:textId="77777777" w:rsidR="00BF121C" w:rsidRDefault="00FC13FA">
            <w:pPr>
              <w:jc w:val="left"/>
              <w:rPr>
                <w:lang w:eastAsia="zh-CN"/>
              </w:rPr>
            </w:pPr>
            <w:r>
              <w:rPr>
                <w:lang w:eastAsia="zh-CN"/>
              </w:rPr>
              <w:t xml:space="preserve">We share similar understanding as MediaTek, vivo and CATT. We think gNB can avoid such configuration. </w:t>
            </w:r>
          </w:p>
        </w:tc>
      </w:tr>
      <w:tr w:rsidR="00BF121C" w14:paraId="0AA9B21C" w14:textId="77777777">
        <w:tc>
          <w:tcPr>
            <w:tcW w:w="1479" w:type="dxa"/>
          </w:tcPr>
          <w:p w14:paraId="0AA9B218" w14:textId="77777777" w:rsidR="00BF121C" w:rsidRDefault="00FC13FA">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0AA9B219" w14:textId="77777777" w:rsidR="00BF121C" w:rsidRDefault="00FC13FA">
            <w:pPr>
              <w:jc w:val="left"/>
              <w:rPr>
                <w:rFonts w:eastAsia="Yu Mincho"/>
                <w:lang w:eastAsia="ja-JP"/>
              </w:rPr>
            </w:pPr>
            <w:r>
              <w:rPr>
                <w:rFonts w:eastAsia="Yu Mincho" w:hint="eastAsia"/>
                <w:lang w:eastAsia="ja-JP"/>
              </w:rPr>
              <w:t>N</w:t>
            </w:r>
          </w:p>
        </w:tc>
        <w:tc>
          <w:tcPr>
            <w:tcW w:w="6780" w:type="dxa"/>
          </w:tcPr>
          <w:p w14:paraId="0AA9B21A" w14:textId="77777777" w:rsidR="00BF121C" w:rsidRDefault="00FC13FA">
            <w:pPr>
              <w:jc w:val="left"/>
              <w:rPr>
                <w:rFonts w:eastAsia="Yu Mincho"/>
                <w:lang w:val="en-US" w:eastAsia="ja-JP"/>
              </w:rPr>
            </w:pPr>
            <w:r>
              <w:t>The case when all available POs are colliding with CG-SDT occasions for HD-FDD RedCap UE within the SI modification period is a corner case (or an error case) which the network should avoid in implementation manner.</w:t>
            </w:r>
          </w:p>
          <w:p w14:paraId="0AA9B21B" w14:textId="77777777" w:rsidR="00BF121C" w:rsidRDefault="00FC13FA">
            <w:pPr>
              <w:jc w:val="left"/>
              <w:rPr>
                <w:lang w:eastAsia="zh-CN"/>
              </w:rPr>
            </w:pPr>
            <w:r>
              <w:rPr>
                <w:rFonts w:eastAsia="Yu Mincho" w:hint="eastAsia"/>
                <w:lang w:val="en-US" w:eastAsia="ja-JP"/>
              </w:rPr>
              <w:t>R</w:t>
            </w:r>
            <w:r>
              <w:rPr>
                <w:rFonts w:eastAsia="Yu Mincho"/>
                <w:lang w:val="en-US" w:eastAsia="ja-JP"/>
              </w:rPr>
              <w:t>AN</w:t>
            </w:r>
            <w:r>
              <w:rPr>
                <w:rFonts w:eastAsia="Yu Mincho" w:hint="eastAsia"/>
                <w:lang w:val="en-US" w:eastAsia="ja-JP"/>
              </w:rPr>
              <w:t>1</w:t>
            </w:r>
            <w:r>
              <w:rPr>
                <w:rFonts w:eastAsia="Yu Mincho"/>
                <w:lang w:val="en-US" w:eastAsia="ja-JP"/>
              </w:rPr>
              <w:t xml:space="preserve"> may confirm RAN4 does not need to cover the scenario.</w:t>
            </w:r>
          </w:p>
        </w:tc>
      </w:tr>
      <w:tr w:rsidR="00BF121C" w14:paraId="0AA9B220" w14:textId="77777777">
        <w:tc>
          <w:tcPr>
            <w:tcW w:w="1479" w:type="dxa"/>
          </w:tcPr>
          <w:p w14:paraId="0AA9B21D" w14:textId="77777777" w:rsidR="00BF121C" w:rsidRDefault="00FC13FA">
            <w:pPr>
              <w:jc w:val="left"/>
              <w:rPr>
                <w:rFonts w:eastAsia="Yu Mincho"/>
                <w:lang w:val="en-US" w:eastAsia="ja-JP"/>
              </w:rPr>
            </w:pPr>
            <w:r>
              <w:rPr>
                <w:rFonts w:eastAsia="Yu Mincho"/>
                <w:lang w:val="en-US" w:eastAsia="ja-JP"/>
              </w:rPr>
              <w:t>Qualcomm</w:t>
            </w:r>
          </w:p>
        </w:tc>
        <w:tc>
          <w:tcPr>
            <w:tcW w:w="1372" w:type="dxa"/>
          </w:tcPr>
          <w:p w14:paraId="0AA9B21E" w14:textId="77777777" w:rsidR="00BF121C" w:rsidRDefault="00FC13FA">
            <w:pPr>
              <w:jc w:val="left"/>
              <w:rPr>
                <w:rFonts w:eastAsia="Yu Mincho"/>
                <w:lang w:eastAsia="ja-JP"/>
              </w:rPr>
            </w:pPr>
            <w:r>
              <w:rPr>
                <w:rFonts w:eastAsia="Yu Mincho"/>
                <w:lang w:eastAsia="ja-JP"/>
              </w:rPr>
              <w:t>N</w:t>
            </w:r>
          </w:p>
        </w:tc>
        <w:tc>
          <w:tcPr>
            <w:tcW w:w="6780" w:type="dxa"/>
          </w:tcPr>
          <w:p w14:paraId="0AA9B21F" w14:textId="77777777" w:rsidR="00BF121C" w:rsidRDefault="00FC13FA">
            <w:pPr>
              <w:jc w:val="left"/>
            </w:pPr>
            <w:r>
              <w:rPr>
                <w:rFonts w:eastAsiaTheme="minorEastAsia"/>
                <w:lang w:val="en-US" w:eastAsia="zh-CN"/>
              </w:rPr>
              <w:t>The scenario should be and can be avoided by NW configuration/implementation, because the UE capability of HD-FDD is known to NW before CG-SDT is configured.</w:t>
            </w:r>
          </w:p>
        </w:tc>
      </w:tr>
      <w:tr w:rsidR="00BF121C" w14:paraId="0AA9B225" w14:textId="77777777">
        <w:tc>
          <w:tcPr>
            <w:tcW w:w="1479" w:type="dxa"/>
          </w:tcPr>
          <w:p w14:paraId="0AA9B221"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222" w14:textId="77777777" w:rsidR="00BF121C" w:rsidRDefault="00FC13FA">
            <w:pPr>
              <w:jc w:val="left"/>
              <w:rPr>
                <w:rFonts w:eastAsia="Yu Mincho"/>
                <w:lang w:eastAsia="ja-JP"/>
              </w:rPr>
            </w:pPr>
            <w:r>
              <w:rPr>
                <w:rFonts w:eastAsia="Yu Mincho" w:hint="eastAsia"/>
                <w:lang w:val="en-US" w:eastAsia="ja-JP"/>
              </w:rPr>
              <w:t>Y</w:t>
            </w:r>
            <w:r>
              <w:rPr>
                <w:rFonts w:eastAsia="Yu Mincho"/>
                <w:lang w:val="en-US" w:eastAsia="ja-JP"/>
              </w:rPr>
              <w:t>, but</w:t>
            </w:r>
          </w:p>
        </w:tc>
        <w:tc>
          <w:tcPr>
            <w:tcW w:w="6780" w:type="dxa"/>
          </w:tcPr>
          <w:p w14:paraId="0AA9B223" w14:textId="77777777" w:rsidR="00BF121C" w:rsidRDefault="00FC13FA">
            <w:pPr>
              <w:jc w:val="left"/>
              <w:rPr>
                <w:rFonts w:eastAsia="Yu Mincho"/>
                <w:lang w:val="en-US" w:eastAsia="ja-JP"/>
              </w:rPr>
            </w:pPr>
            <w:r>
              <w:rPr>
                <w:rFonts w:eastAsia="Yu Mincho"/>
                <w:lang w:val="en-US" w:eastAsia="ja-JP"/>
              </w:rPr>
              <w:t>According to the current specification, such collision is not expected.</w:t>
            </w:r>
          </w:p>
          <w:p w14:paraId="0AA9B224" w14:textId="77777777" w:rsidR="00BF121C" w:rsidRDefault="00FC13FA">
            <w:pPr>
              <w:jc w:val="left"/>
              <w:rPr>
                <w:rFonts w:eastAsiaTheme="minorEastAsia"/>
                <w:lang w:val="en-US" w:eastAsia="zh-CN"/>
              </w:rPr>
            </w:pPr>
            <w:r>
              <w:rPr>
                <w:rFonts w:eastAsia="Yu Mincho"/>
                <w:lang w:val="en-US" w:eastAsia="ja-JP"/>
              </w:rPr>
              <w:t>In our understanding, such configuration can be avoided by NW while such configuration itself is not precluded from specification and it is valid. Therefore, to align with the RAN4 LS, we are fine to preclude such fully overlapping case from RAN1 spec.</w:t>
            </w:r>
          </w:p>
        </w:tc>
      </w:tr>
      <w:tr w:rsidR="00BF121C" w14:paraId="0AA9B229" w14:textId="77777777">
        <w:tc>
          <w:tcPr>
            <w:tcW w:w="1479" w:type="dxa"/>
          </w:tcPr>
          <w:p w14:paraId="0AA9B226"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227"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28" w14:textId="77777777" w:rsidR="00BF121C" w:rsidRDefault="00FC13FA">
            <w:pPr>
              <w:jc w:val="left"/>
              <w:rPr>
                <w:rFonts w:eastAsiaTheme="minorEastAsia"/>
                <w:lang w:val="en-US" w:eastAsia="zh-CN"/>
              </w:rPr>
            </w:pPr>
            <w:r>
              <w:rPr>
                <w:rFonts w:eastAsiaTheme="minorEastAsia"/>
                <w:lang w:val="en-US" w:eastAsia="zh-CN"/>
              </w:rPr>
              <w:t xml:space="preserve">Similar view as Nokia that it may not be possible for the network to completely avoid such configuration and that UE behavior needs to be captured to handle such cases. </w:t>
            </w:r>
          </w:p>
        </w:tc>
      </w:tr>
      <w:tr w:rsidR="00BF121C" w14:paraId="0AA9B22E" w14:textId="77777777">
        <w:tc>
          <w:tcPr>
            <w:tcW w:w="1479" w:type="dxa"/>
          </w:tcPr>
          <w:p w14:paraId="0AA9B22A" w14:textId="77777777" w:rsidR="00BF121C" w:rsidRDefault="00FC13FA">
            <w:pPr>
              <w:jc w:val="left"/>
              <w:rPr>
                <w:rFonts w:eastAsiaTheme="minorEastAsia"/>
                <w:lang w:val="en-US" w:eastAsia="zh-CN"/>
              </w:rPr>
            </w:pPr>
            <w:r>
              <w:rPr>
                <w:rFonts w:eastAsiaTheme="minorEastAsia"/>
                <w:lang w:val="en-US" w:eastAsia="zh-CN"/>
              </w:rPr>
              <w:t>FL2</w:t>
            </w:r>
          </w:p>
        </w:tc>
        <w:tc>
          <w:tcPr>
            <w:tcW w:w="8152" w:type="dxa"/>
            <w:gridSpan w:val="2"/>
          </w:tcPr>
          <w:p w14:paraId="0AA9B22B"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22C" w14:textId="77777777" w:rsidR="00BF121C" w:rsidRDefault="00FC13FA">
            <w:pPr>
              <w:jc w:val="left"/>
              <w:rPr>
                <w:b/>
                <w:bCs/>
                <w:lang w:val="en-US"/>
              </w:rPr>
            </w:pPr>
            <w:r>
              <w:rPr>
                <w:b/>
                <w:highlight w:val="yellow"/>
                <w:lang w:val="en-US"/>
              </w:rPr>
              <w:lastRenderedPageBreak/>
              <w:t>High Priority Proposal 1-1b</w:t>
            </w:r>
            <w:r>
              <w:rPr>
                <w:b/>
                <w:bCs/>
                <w:lang w:val="en-US"/>
              </w:rPr>
              <w:t>: Regarding the LS question from RAN4 whether the case when all available POs are colliding with CG-SDT occasions for HD-FDD RedCap UE within the SI modification period is a valid scenario, send a reply with the following message:</w:t>
            </w:r>
          </w:p>
          <w:p w14:paraId="0AA9B22D"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Since this case can be avoided through NW configuration, from RAN1 point of view it is not necessary to cover this scenario in RAN4 specification.</w:t>
            </w:r>
          </w:p>
        </w:tc>
      </w:tr>
      <w:tr w:rsidR="00BF121C" w14:paraId="0AA9B231" w14:textId="77777777">
        <w:tc>
          <w:tcPr>
            <w:tcW w:w="1479" w:type="dxa"/>
          </w:tcPr>
          <w:p w14:paraId="0AA9B22F" w14:textId="77777777" w:rsidR="00BF121C" w:rsidRDefault="00FC13FA">
            <w:pPr>
              <w:jc w:val="left"/>
              <w:rPr>
                <w:rFonts w:eastAsiaTheme="minorEastAsia"/>
                <w:lang w:val="en-US" w:eastAsia="zh-CN"/>
              </w:rPr>
            </w:pPr>
            <w:r>
              <w:rPr>
                <w:rFonts w:eastAsiaTheme="minorEastAsia"/>
                <w:lang w:val="en-US" w:eastAsia="zh-CN"/>
              </w:rPr>
              <w:lastRenderedPageBreak/>
              <w:t>FL3</w:t>
            </w:r>
          </w:p>
        </w:tc>
        <w:tc>
          <w:tcPr>
            <w:tcW w:w="8152" w:type="dxa"/>
            <w:gridSpan w:val="2"/>
          </w:tcPr>
          <w:p w14:paraId="0AA9B230" w14:textId="77777777" w:rsidR="00BF121C" w:rsidRDefault="00FC13FA">
            <w:pPr>
              <w:jc w:val="left"/>
              <w:rPr>
                <w:rFonts w:eastAsiaTheme="minorEastAsia"/>
                <w:lang w:val="en-US" w:eastAsia="zh-CN"/>
              </w:rPr>
            </w:pPr>
            <w:r>
              <w:rPr>
                <w:rFonts w:eastAsiaTheme="minorEastAsia"/>
                <w:lang w:val="en-US" w:eastAsia="zh-CN"/>
              </w:rPr>
              <w:t>Proposals 1-1b and 1-2b were discussed in the Tuesday online session. RAN1 can come back to this issue once RAN4 has agreed on potential 38.133 updates.</w:t>
            </w:r>
          </w:p>
        </w:tc>
      </w:tr>
    </w:tbl>
    <w:p w14:paraId="0AA9B232" w14:textId="77777777" w:rsidR="00BF121C" w:rsidRDefault="00FC13FA">
      <w:pPr>
        <w:rPr>
          <w:szCs w:val="22"/>
          <w:lang w:val="en-US"/>
        </w:rPr>
      </w:pPr>
      <w:r>
        <w:rPr>
          <w:lang w:val="en-US"/>
        </w:rPr>
        <w:br/>
      </w:r>
      <w:r>
        <w:rPr>
          <w:szCs w:val="22"/>
          <w:lang w:val="en-US"/>
        </w:rPr>
        <w:t xml:space="preserve">Regarding the question whether a RAN1 specification change is needed to address the issue mentioned in the RAN2 LS, </w:t>
      </w:r>
      <w:r>
        <w:rPr>
          <w:lang w:val="en-US"/>
        </w:rPr>
        <w:t>contributions [8, 13, 16] argue that collision between any paging PDCCH monitoring occasions and CG-SDT PUSCH occasions is expected to be avoided by gNB configuration and that no RAN1 specification change is needed, whereas contributions [10, 12, 17, 19, 22] propose to update 38.213 to allow collision between Type-2 CSS and CG-SDT PUSCH.</w:t>
      </w:r>
    </w:p>
    <w:p w14:paraId="0AA9B233" w14:textId="77777777" w:rsidR="00BF121C" w:rsidRDefault="00FC13FA">
      <w:pPr>
        <w:rPr>
          <w:b/>
          <w:bCs/>
          <w:lang w:val="en-US"/>
        </w:rPr>
      </w:pPr>
      <w:r>
        <w:rPr>
          <w:b/>
          <w:highlight w:val="yellow"/>
          <w:lang w:val="en-US"/>
        </w:rPr>
        <w:t>FL1 High Priority Question 1-2a</w:t>
      </w:r>
      <w:r>
        <w:rPr>
          <w:b/>
          <w:bCs/>
          <w:lang w:val="en-US"/>
        </w:rPr>
        <w:t>: Is RAN1 specification change needed to address the issue mentioned in the RAN2 LS?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237" w14:textId="77777777">
        <w:tc>
          <w:tcPr>
            <w:tcW w:w="1479" w:type="dxa"/>
            <w:shd w:val="clear" w:color="auto" w:fill="D9D9D9" w:themeFill="background1" w:themeFillShade="D9"/>
          </w:tcPr>
          <w:p w14:paraId="0AA9B234"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235"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236" w14:textId="77777777" w:rsidR="00BF121C" w:rsidRDefault="00FC13FA">
            <w:pPr>
              <w:jc w:val="left"/>
              <w:rPr>
                <w:b/>
                <w:bCs/>
                <w:lang w:val="en-US"/>
              </w:rPr>
            </w:pPr>
            <w:r>
              <w:rPr>
                <w:b/>
                <w:bCs/>
                <w:lang w:val="en-US"/>
              </w:rPr>
              <w:t>Comments</w:t>
            </w:r>
          </w:p>
        </w:tc>
      </w:tr>
      <w:tr w:rsidR="00BF121C" w14:paraId="0AA9B241" w14:textId="77777777">
        <w:tc>
          <w:tcPr>
            <w:tcW w:w="1479" w:type="dxa"/>
          </w:tcPr>
          <w:p w14:paraId="0AA9B238"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23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3A" w14:textId="77777777" w:rsidR="00BF121C" w:rsidRDefault="00FC13FA">
            <w:pPr>
              <w:rPr>
                <w:rFonts w:eastAsiaTheme="minorEastAsia"/>
                <w:lang w:val="en-US" w:eastAsia="zh-CN"/>
              </w:rPr>
            </w:pPr>
            <w:r>
              <w:rPr>
                <w:rFonts w:eastAsiaTheme="minorEastAsia"/>
                <w:lang w:val="en-US" w:eastAsia="zh-CN"/>
              </w:rPr>
              <w:t>Firstly, we do not see the need to have different handling for the following two cases:</w:t>
            </w:r>
          </w:p>
          <w:p w14:paraId="0AA9B23B" w14:textId="77777777" w:rsidR="00BF121C" w:rsidRDefault="00FC13FA">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Case 1: all available POs are colliding with CG-SDT occasions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w:t>
            </w:r>
            <w:r>
              <w:rPr>
                <w:rFonts w:eastAsiaTheme="minorEastAsia"/>
                <w:lang w:val="en-US" w:eastAsia="zh-CN"/>
              </w:rPr>
              <w:t>g</w:t>
            </w:r>
            <w:r>
              <w:rPr>
                <w:rFonts w:ascii="Times New Roman" w:eastAsiaTheme="minorEastAsia" w:hAnsi="Times New Roman" w:cs="Times New Roman"/>
                <w:sz w:val="20"/>
                <w:szCs w:val="20"/>
                <w:lang w:val="en-US" w:eastAsia="zh-CN"/>
              </w:rPr>
              <w:t>NB should a</w:t>
            </w:r>
            <w:r>
              <w:rPr>
                <w:rFonts w:ascii="Times New Roman" w:eastAsiaTheme="minorEastAsia" w:hAnsi="Times New Roman" w:cs="Times New Roman" w:hint="eastAsia"/>
                <w:sz w:val="20"/>
                <w:szCs w:val="20"/>
                <w:lang w:val="en-US" w:eastAsia="zh-CN"/>
              </w:rPr>
              <w:t>void</w:t>
            </w:r>
            <w:r>
              <w:rPr>
                <w:rFonts w:ascii="Times New Roman" w:eastAsiaTheme="minorEastAsia" w:hAnsi="Times New Roman" w:cs="Times New Roman"/>
                <w:sz w:val="20"/>
                <w:szCs w:val="20"/>
                <w:lang w:val="en-US" w:eastAsia="zh-CN"/>
              </w:rPr>
              <w:t xml:space="preserve"> such configuration</w:t>
            </w:r>
          </w:p>
          <w:p w14:paraId="0AA9B23C" w14:textId="77777777" w:rsidR="00BF121C" w:rsidRDefault="00FC13FA">
            <w:pPr>
              <w:pStyle w:val="ListParagraph"/>
              <w:numPr>
                <w:ilvl w:val="0"/>
                <w:numId w:val="16"/>
              </w:numPr>
              <w:rPr>
                <w:rFonts w:eastAsiaTheme="minorEastAsia"/>
                <w:lang w:val="en-US" w:eastAsia="zh-CN"/>
              </w:rPr>
            </w:pPr>
            <w:r>
              <w:rPr>
                <w:rFonts w:ascii="Times New Roman" w:eastAsiaTheme="minorEastAsia" w:hAnsi="Times New Roman" w:cs="Times New Roman" w:hint="eastAsia"/>
                <w:sz w:val="20"/>
                <w:szCs w:val="20"/>
                <w:lang w:val="en-US" w:eastAsia="zh-CN"/>
              </w:rPr>
              <w:t>C</w:t>
            </w:r>
            <w:r>
              <w:rPr>
                <w:rFonts w:ascii="Times New Roman" w:eastAsiaTheme="minorEastAsia" w:hAnsi="Times New Roman" w:cs="Times New Roman"/>
                <w:sz w:val="20"/>
                <w:szCs w:val="20"/>
                <w:lang w:val="en-US" w:eastAsia="zh-CN"/>
              </w:rPr>
              <w:t xml:space="preserve">ase 2: partial available POs are colliding with CG-SDT occasions </w:t>
            </w:r>
            <w:r>
              <w:rPr>
                <w:rFonts w:ascii="Times New Roman" w:eastAsiaTheme="minorEastAsia" w:hAnsi="Times New Roman" w:cs="Times New Roman"/>
                <w:sz w:val="20"/>
                <w:szCs w:val="20"/>
                <w:lang w:val="en-US" w:eastAsia="zh-CN"/>
              </w:rPr>
              <w:sym w:font="Wingdings" w:char="F0E8"/>
            </w:r>
            <w:r>
              <w:rPr>
                <w:rFonts w:ascii="Times New Roman" w:eastAsiaTheme="minorEastAsia" w:hAnsi="Times New Roman" w:cs="Times New Roman"/>
                <w:sz w:val="20"/>
                <w:szCs w:val="20"/>
                <w:lang w:val="en-US" w:eastAsia="zh-CN"/>
              </w:rPr>
              <w:t xml:space="preserve"> UE behavior is not clear yet</w:t>
            </w:r>
          </w:p>
          <w:p w14:paraId="0AA9B23D" w14:textId="77777777" w:rsidR="00BF121C" w:rsidRDefault="00FC13FA">
            <w:pPr>
              <w:rPr>
                <w:rFonts w:eastAsiaTheme="minorEastAsia"/>
                <w:lang w:val="en-US" w:eastAsia="zh-CN"/>
              </w:rPr>
            </w:pPr>
            <w:r>
              <w:rPr>
                <w:rFonts w:eastAsiaTheme="minorEastAsia"/>
                <w:lang w:val="en-US" w:eastAsia="zh-CN"/>
              </w:rPr>
              <w:t xml:space="preserve">Secondly, for case 2, it is not clear to us, which </w:t>
            </w:r>
            <w:r>
              <w:rPr>
                <w:rFonts w:eastAsiaTheme="minorEastAsia" w:hint="eastAsia"/>
                <w:lang w:val="en-US" w:eastAsia="zh-CN"/>
              </w:rPr>
              <w:t>be</w:t>
            </w:r>
            <w:r>
              <w:rPr>
                <w:rFonts w:eastAsiaTheme="minorEastAsia"/>
                <w:lang w:val="en-US" w:eastAsia="zh-CN"/>
              </w:rPr>
              <w:t>havior the UE should adopt?</w:t>
            </w:r>
          </w:p>
          <w:p w14:paraId="0AA9B23E" w14:textId="77777777" w:rsidR="00BF121C" w:rsidRDefault="00FC13FA">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Behavior 1: UE should prioritize PO on which the UE decides to monitor the paging and does not to drop other CG-SDT occasion(s) that overlaps with the PO(s).</w:t>
            </w:r>
          </w:p>
          <w:p w14:paraId="0AA9B23F" w14:textId="77777777" w:rsidR="00BF121C" w:rsidRDefault="00FC13FA">
            <w:pPr>
              <w:pStyle w:val="ListParagraph"/>
              <w:numPr>
                <w:ilvl w:val="0"/>
                <w:numId w:val="16"/>
              </w:numPr>
              <w:rPr>
                <w:rFonts w:eastAsiaTheme="minorEastAsia"/>
                <w:lang w:val="en-US" w:eastAsia="zh-CN"/>
              </w:rPr>
            </w:pPr>
            <w:r>
              <w:rPr>
                <w:rFonts w:ascii="Times New Roman" w:eastAsiaTheme="minorEastAsia" w:hAnsi="Times New Roman" w:cs="Times New Roman"/>
                <w:sz w:val="20"/>
                <w:szCs w:val="20"/>
                <w:lang w:val="en-US" w:eastAsia="zh-CN"/>
              </w:rPr>
              <w:t xml:space="preserve">Behavior 2: </w:t>
            </w:r>
            <w:r>
              <w:rPr>
                <w:rFonts w:ascii="Times New Roman" w:eastAsiaTheme="minorEastAsia" w:hAnsi="Times New Roman" w:cs="Times New Roman" w:hint="eastAsia"/>
                <w:sz w:val="20"/>
                <w:szCs w:val="20"/>
                <w:lang w:val="en-US" w:eastAsia="zh-CN"/>
              </w:rPr>
              <w:t>U</w:t>
            </w:r>
            <w:r>
              <w:rPr>
                <w:rFonts w:ascii="Times New Roman" w:eastAsiaTheme="minorEastAsia" w:hAnsi="Times New Roman" w:cs="Times New Roman"/>
                <w:sz w:val="20"/>
                <w:szCs w:val="20"/>
                <w:lang w:val="en-US" w:eastAsia="zh-CN"/>
              </w:rPr>
              <w:t>E should monitor the PO that does not overlap with the CG-SDT occasion(s)</w:t>
            </w:r>
          </w:p>
          <w:p w14:paraId="0AA9B240" w14:textId="77777777" w:rsidR="00BF121C" w:rsidRDefault="00FC13FA">
            <w:pPr>
              <w:rPr>
                <w:rFonts w:eastAsiaTheme="minorEastAsia"/>
                <w:lang w:val="en-US" w:eastAsia="zh-CN"/>
              </w:rPr>
            </w:pPr>
            <w:r>
              <w:rPr>
                <w:rFonts w:eastAsiaTheme="minorEastAsia"/>
                <w:lang w:val="en-US" w:eastAsia="zh-CN"/>
              </w:rPr>
              <w:t xml:space="preserve">Thirdly, if just follow RAN1 current spec, although not optimized, it works and simplify the procedures. So, we do not think RAN1 spec need a change.  </w:t>
            </w:r>
          </w:p>
        </w:tc>
      </w:tr>
      <w:tr w:rsidR="00BF121C" w14:paraId="0AA9B246" w14:textId="77777777">
        <w:tc>
          <w:tcPr>
            <w:tcW w:w="1479" w:type="dxa"/>
          </w:tcPr>
          <w:p w14:paraId="0AA9B242"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24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 or Y (Only for RRC_INACTIVE mode)</w:t>
            </w:r>
          </w:p>
        </w:tc>
        <w:tc>
          <w:tcPr>
            <w:tcW w:w="6780" w:type="dxa"/>
          </w:tcPr>
          <w:p w14:paraId="0AA9B244" w14:textId="77777777" w:rsidR="00BF121C" w:rsidRDefault="00FC13FA">
            <w:pPr>
              <w:jc w:val="left"/>
              <w:rPr>
                <w:rFonts w:eastAsiaTheme="minorEastAsia"/>
                <w:lang w:val="en-US" w:eastAsia="zh-CN"/>
              </w:rPr>
            </w:pPr>
            <w:r>
              <w:rPr>
                <w:rFonts w:eastAsiaTheme="minorEastAsia" w:hint="eastAsia"/>
                <w:lang w:val="en-US" w:eastAsia="zh-CN"/>
              </w:rPr>
              <w:t>We don</w:t>
            </w:r>
            <w:r>
              <w:rPr>
                <w:rFonts w:eastAsiaTheme="minorEastAsia"/>
                <w:lang w:val="en-US" w:eastAsia="zh-CN"/>
              </w:rPr>
              <w:t>’</w:t>
            </w:r>
            <w:r>
              <w:rPr>
                <w:rFonts w:eastAsiaTheme="minorEastAsia" w:hint="eastAsia"/>
                <w:lang w:val="en-US" w:eastAsia="zh-CN"/>
              </w:rPr>
              <w:t xml:space="preserve">t feel strong need </w:t>
            </w:r>
            <w:r>
              <w:rPr>
                <w:rFonts w:eastAsiaTheme="minorEastAsia"/>
                <w:lang w:val="en-US" w:eastAsia="zh-CN"/>
              </w:rPr>
              <w:t>–</w:t>
            </w:r>
            <w:r>
              <w:rPr>
                <w:rFonts w:eastAsiaTheme="minorEastAsia" w:hint="eastAsia"/>
                <w:lang w:val="en-US" w:eastAsia="zh-CN"/>
              </w:rPr>
              <w:t xml:space="preserve"> the whole system is not broken if we keep RAN1 specification </w:t>
            </w:r>
            <w:r>
              <w:rPr>
                <w:rFonts w:eastAsiaTheme="minorEastAsia"/>
                <w:lang w:val="en-US" w:eastAsia="zh-CN"/>
              </w:rPr>
              <w:t>unchanged</w:t>
            </w:r>
            <w:r>
              <w:rPr>
                <w:rFonts w:eastAsiaTheme="minorEastAsia" w:hint="eastAsia"/>
                <w:lang w:val="en-US" w:eastAsia="zh-CN"/>
              </w:rPr>
              <w:t xml:space="preserve">. Why must we introduce </w:t>
            </w:r>
            <w:r>
              <w:rPr>
                <w:rFonts w:eastAsiaTheme="minorEastAsia"/>
                <w:lang w:val="en-US" w:eastAsia="zh-CN"/>
              </w:rPr>
              <w:t>collision</w:t>
            </w:r>
            <w:r>
              <w:rPr>
                <w:rFonts w:eastAsiaTheme="minorEastAsia" w:hint="eastAsia"/>
                <w:lang w:val="en-US" w:eastAsia="zh-CN"/>
              </w:rPr>
              <w:t xml:space="preserve"> handling rule if such collision is not allowed at </w:t>
            </w:r>
            <w:r>
              <w:rPr>
                <w:rFonts w:eastAsiaTheme="minorEastAsia"/>
                <w:lang w:val="en-US" w:eastAsia="zh-CN"/>
              </w:rPr>
              <w:t>all?</w:t>
            </w:r>
          </w:p>
          <w:p w14:paraId="0AA9B245" w14:textId="77777777" w:rsidR="00BF121C" w:rsidRDefault="00FC13FA">
            <w:pPr>
              <w:jc w:val="left"/>
              <w:rPr>
                <w:rFonts w:eastAsiaTheme="minorEastAsia"/>
                <w:lang w:val="en-US" w:eastAsia="zh-CN"/>
              </w:rPr>
            </w:pPr>
            <w:r>
              <w:rPr>
                <w:rFonts w:eastAsiaTheme="minorEastAsia" w:hint="eastAsia"/>
                <w:lang w:val="en-US" w:eastAsia="zh-CN"/>
              </w:rPr>
              <w:t xml:space="preserve">As a compromise, we can live with </w:t>
            </w:r>
            <w:r>
              <w:rPr>
                <w:rFonts w:eastAsiaTheme="minorEastAsia"/>
                <w:lang w:val="en-US" w:eastAsia="zh-CN"/>
              </w:rPr>
              <w:t>update</w:t>
            </w:r>
            <w:r>
              <w:rPr>
                <w:rFonts w:eastAsiaTheme="minorEastAsia" w:hint="eastAsia"/>
                <w:lang w:val="en-US" w:eastAsia="zh-CN"/>
              </w:rPr>
              <w:t xml:space="preserve"> on 38.213 if it only touches UE behavior in RRC_INACTIVE mode, but not RRC_CONNECTED mode (as elaborated in our companion paper [17]).</w:t>
            </w:r>
          </w:p>
        </w:tc>
      </w:tr>
      <w:tr w:rsidR="00BF121C" w14:paraId="0AA9B24A" w14:textId="77777777">
        <w:tc>
          <w:tcPr>
            <w:tcW w:w="1479" w:type="dxa"/>
          </w:tcPr>
          <w:p w14:paraId="0AA9B247"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248"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49" w14:textId="77777777" w:rsidR="00BF121C" w:rsidRDefault="00FC13FA">
            <w:pPr>
              <w:jc w:val="left"/>
              <w:rPr>
                <w:rFonts w:eastAsiaTheme="minorEastAsia"/>
                <w:lang w:val="en-US" w:eastAsia="zh-CN"/>
              </w:rPr>
            </w:pPr>
            <w:r>
              <w:rPr>
                <w:rFonts w:eastAsiaTheme="minorEastAsia"/>
                <w:lang w:val="en-US" w:eastAsia="zh-CN"/>
              </w:rPr>
              <w:t xml:space="preserve">We don’t see misalignment between RAN1 and RAN2 specification, and between RAN1 and RAN4 specification. Based on RAN1 specification, gNB should avoid the overlapping between CG-SDT and Type2-PDCCH occasions. UE then is capable of finding at least a PO occasion during SI modification period which meets RAN2 specification. As for RAN4 specification (before any CR), it is a redundant paragraph when RAN1 specification is considered. However, it does not make it misalignment. </w:t>
            </w:r>
          </w:p>
        </w:tc>
      </w:tr>
      <w:tr w:rsidR="00BF121C" w14:paraId="0AA9B24E" w14:textId="77777777">
        <w:tc>
          <w:tcPr>
            <w:tcW w:w="1479" w:type="dxa"/>
          </w:tcPr>
          <w:p w14:paraId="0AA9B24B"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4C"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4D" w14:textId="77777777" w:rsidR="00BF121C" w:rsidRDefault="00FC13FA">
            <w:pPr>
              <w:jc w:val="left"/>
              <w:rPr>
                <w:rFonts w:eastAsiaTheme="minorEastAsia"/>
                <w:lang w:val="en-US" w:eastAsia="zh-CN"/>
              </w:rPr>
            </w:pPr>
            <w:r>
              <w:rPr>
                <w:rFonts w:eastAsiaTheme="minorEastAsia"/>
                <w:lang w:val="en-US" w:eastAsia="zh-CN"/>
              </w:rPr>
              <w:t>Pending confirmation that RAN4 agree on a TP that accepts collisions and specify/reaffirm that UE can drop a CG-SDT occasions to monitor paging at least once per SI modification period, we support a RAN1 TP similar to the “</w:t>
            </w:r>
            <w:r>
              <w:rPr>
                <w:bCs/>
                <w:szCs w:val="22"/>
                <w:lang w:val="en-US"/>
              </w:rPr>
              <w:t xml:space="preserve">Option 1” </w:t>
            </w:r>
            <w:r>
              <w:rPr>
                <w:bCs/>
                <w:szCs w:val="22"/>
                <w:lang w:val="en-US"/>
              </w:rPr>
              <w:lastRenderedPageBreak/>
              <w:t>promoted in the discussions at the last RAN1 meeting.</w:t>
            </w:r>
          </w:p>
        </w:tc>
      </w:tr>
      <w:tr w:rsidR="00BF121C" w14:paraId="0AA9B255" w14:textId="77777777">
        <w:tc>
          <w:tcPr>
            <w:tcW w:w="1479" w:type="dxa"/>
          </w:tcPr>
          <w:p w14:paraId="0AA9B24F" w14:textId="77777777" w:rsidR="00BF121C" w:rsidRDefault="00FC13FA">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0AA9B250"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51" w14:textId="77777777" w:rsidR="00BF121C" w:rsidRDefault="00FC13FA">
            <w:pPr>
              <w:jc w:val="left"/>
              <w:rPr>
                <w:rFonts w:eastAsiaTheme="minorEastAsia"/>
                <w:lang w:val="en-US" w:eastAsia="zh-CN"/>
              </w:rPr>
            </w:pPr>
            <w:r>
              <w:rPr>
                <w:rFonts w:eastAsiaTheme="minorEastAsia" w:hint="eastAsia"/>
                <w:lang w:val="en-US" w:eastAsia="zh-CN"/>
              </w:rPr>
              <w:t>A spec change is needed to avoid misalignment between RAN1, RAN2 and RAN4. Considering that RAN2 and RAN4 have already aligned their understanding, it</w:t>
            </w:r>
            <w:r>
              <w:rPr>
                <w:rFonts w:eastAsiaTheme="minorEastAsia"/>
                <w:lang w:val="en-US" w:eastAsia="zh-CN"/>
              </w:rPr>
              <w:t>’</w:t>
            </w:r>
            <w:r>
              <w:rPr>
                <w:rFonts w:eastAsiaTheme="minorEastAsia" w:hint="eastAsia"/>
                <w:lang w:val="en-US" w:eastAsia="zh-CN"/>
              </w:rPr>
              <w:t xml:space="preserve">s better for us to simply follow the potentially defined behavior in RAN4. </w:t>
            </w:r>
          </w:p>
          <w:p w14:paraId="0AA9B252" w14:textId="77777777" w:rsidR="00BF121C" w:rsidRDefault="00FC13FA">
            <w:pPr>
              <w:jc w:val="left"/>
              <w:rPr>
                <w:rFonts w:eastAsiaTheme="minorEastAsia"/>
                <w:lang w:val="en-US" w:eastAsia="zh-CN"/>
              </w:rPr>
            </w:pPr>
            <w:r>
              <w:rPr>
                <w:rFonts w:eastAsiaTheme="minorEastAsia" w:hint="eastAsia"/>
                <w:lang w:val="en-US" w:eastAsia="zh-CN"/>
              </w:rPr>
              <w:t xml:space="preserve">For the specific TP, we share similar view with Nokia that we can go with the direction of </w:t>
            </w:r>
            <w:r>
              <w:rPr>
                <w:rFonts w:eastAsiaTheme="minorEastAsia"/>
                <w:lang w:val="en-US" w:eastAsia="zh-CN"/>
              </w:rPr>
              <w:t>“</w:t>
            </w:r>
            <w:r>
              <w:rPr>
                <w:rFonts w:eastAsiaTheme="minorEastAsia" w:hint="eastAsia"/>
                <w:lang w:val="en-US" w:eastAsia="zh-CN"/>
              </w:rPr>
              <w:t>Option 1</w:t>
            </w:r>
            <w:r>
              <w:rPr>
                <w:rFonts w:eastAsiaTheme="minorEastAsia"/>
                <w:lang w:val="en-US" w:eastAsia="zh-CN"/>
              </w:rPr>
              <w:t>”</w:t>
            </w:r>
            <w:r>
              <w:rPr>
                <w:rFonts w:eastAsiaTheme="minorEastAsia" w:hint="eastAsia"/>
                <w:lang w:val="en-US" w:eastAsia="zh-CN"/>
              </w:rPr>
              <w:t xml:space="preserve"> in last meeting, in addition, we can limit the spec impact to only UEs supporting SDT, thus the following TP can be considered:</w:t>
            </w:r>
          </w:p>
          <w:p w14:paraId="0AA9B253" w14:textId="77777777" w:rsidR="00BF121C" w:rsidRDefault="00FC13FA">
            <w:pPr>
              <w:rPr>
                <w:rFonts w:eastAsiaTheme="minorEastAsia"/>
                <w:lang w:val="en-US" w:eastAsia="zh-CN"/>
              </w:rPr>
            </w:pPr>
            <w:r>
              <w:rPr>
                <w:rFonts w:eastAsiaTheme="minorEastAsia"/>
                <w:lang w:val="en-US" w:eastAsia="zh-CN"/>
              </w:rPr>
              <w:t>“</w:t>
            </w:r>
            <w:r>
              <w:rPr>
                <w:rFonts w:eastAsia="SimSun"/>
              </w:rPr>
              <w:t xml:space="preserve">A HD-UE does not </w:t>
            </w:r>
            <w:r>
              <w:rPr>
                <w:rFonts w:eastAsia="SimSun"/>
                <w:lang w:val="en-US"/>
              </w:rPr>
              <w:t xml:space="preserve">expect to receive both dedicated higher layer parameters configuring transmission in a set of symbols and dedicated higher layer parameters configuring reception in the set of symbols. </w:t>
            </w:r>
            <w:r>
              <w:rPr>
                <w:rFonts w:eastAsia="SimSun"/>
              </w:rPr>
              <w:t xml:space="preserve">A HD-UE does not </w:t>
            </w:r>
            <w:r>
              <w:rPr>
                <w:rFonts w:eastAsia="SimSun"/>
                <w:lang w:val="en-US"/>
              </w:rPr>
              <w:t>expect to receive both a Type-0/0A/1</w:t>
            </w:r>
            <w:r>
              <w:rPr>
                <w:rFonts w:eastAsia="SimSun" w:hint="eastAsia"/>
                <w:strike/>
                <w:color w:val="FF0000"/>
                <w:lang w:val="en-US" w:eastAsia="zh-CN"/>
              </w:rPr>
              <w:t>/2</w:t>
            </w:r>
            <w:r>
              <w:rPr>
                <w:rFonts w:eastAsia="SimSun"/>
                <w:lang w:val="en-US"/>
              </w:rPr>
              <w:t>-PDCCH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color w:val="FF0000"/>
              </w:rPr>
              <w:t xml:space="preserve">A HD-UE does not </w:t>
            </w:r>
            <w:r>
              <w:rPr>
                <w:rFonts w:eastAsia="SimSun"/>
                <w:color w:val="FF0000"/>
                <w:lang w:val="en-US"/>
              </w:rPr>
              <w:t>expect to receive both a Type-2-PDCCH CSS set configuration for PDCCH reception in a set of symbols and dedicated higher layer parameters configuring transmission in the set of symbols</w:t>
            </w:r>
            <w:r>
              <w:rPr>
                <w:rFonts w:eastAsia="SimSun" w:hint="eastAsia"/>
                <w:lang w:val="en-US" w:eastAsia="zh-CN"/>
              </w:rPr>
              <w:t xml:space="preserve"> </w:t>
            </w:r>
            <w:r>
              <w:rPr>
                <w:rFonts w:eastAsia="SimSun" w:hint="eastAsia"/>
                <w:color w:val="FF0000"/>
                <w:lang w:val="en-US" w:eastAsia="zh-CN"/>
              </w:rPr>
              <w:t xml:space="preserve">except </w:t>
            </w:r>
            <w:r>
              <w:rPr>
                <w:rFonts w:ascii="Times" w:eastAsia="DengXian" w:hAnsi="Times"/>
                <w:color w:val="FF0000"/>
                <w:szCs w:val="24"/>
                <w:lang w:val="en-US" w:eastAsia="zh-CN"/>
              </w:rPr>
              <w:t>configured-grant based PUSCH transmission as described in clause 19.1</w:t>
            </w:r>
            <w:r>
              <w:rPr>
                <w:rFonts w:eastAsia="SimSun"/>
                <w:lang w:val="en-US"/>
              </w:rPr>
              <w:t xml:space="preserve">. </w:t>
            </w:r>
            <w:r>
              <w:rPr>
                <w:rFonts w:eastAsia="SimSun"/>
                <w:color w:val="FF0000"/>
                <w:lang w:val="en-US"/>
              </w:rPr>
              <w:t xml:space="preserve">For both a Type-2-PDCCH CSS set configuration for PDCCH reception in a set of symbols and </w:t>
            </w:r>
            <w:r>
              <w:rPr>
                <w:rFonts w:ascii="Times" w:eastAsia="DengXian" w:hAnsi="Times"/>
                <w:color w:val="FF0000"/>
                <w:szCs w:val="24"/>
                <w:lang w:val="en-US" w:eastAsia="zh-CN"/>
              </w:rPr>
              <w:t>configured-grant based PUSCH transmission as described in clause 19.1</w:t>
            </w:r>
            <w:r>
              <w:rPr>
                <w:rFonts w:eastAsia="SimSun"/>
                <w:color w:val="FF0000"/>
                <w:lang w:val="en-US"/>
              </w:rPr>
              <w:t xml:space="preserve"> in the set of symbols, the UE follows the procedure as in clause 5.1B.2.6 in [10, TS 38.133].</w:t>
            </w:r>
            <w:r>
              <w:rPr>
                <w:rFonts w:eastAsiaTheme="minorEastAsia"/>
                <w:lang w:val="en-US" w:eastAsia="zh-CN"/>
              </w:rPr>
              <w:t>”</w:t>
            </w:r>
          </w:p>
          <w:p w14:paraId="0AA9B254" w14:textId="77777777" w:rsidR="00BF121C" w:rsidRDefault="00FC13FA">
            <w:pPr>
              <w:rPr>
                <w:rFonts w:eastAsiaTheme="minorEastAsia"/>
                <w:lang w:val="en-US" w:eastAsia="zh-CN"/>
              </w:rPr>
            </w:pPr>
            <w:r>
              <w:rPr>
                <w:rFonts w:eastAsiaTheme="minorEastAsia" w:hint="eastAsia"/>
                <w:lang w:val="en-US" w:eastAsia="zh-CN"/>
              </w:rPr>
              <w:t>If RAN1 thinks there is no need to change the spec, then RAN1 also need to reply the LS to RAN2 and RAN4 and inform them to make corresponding spec accommodations.</w:t>
            </w:r>
          </w:p>
        </w:tc>
      </w:tr>
      <w:tr w:rsidR="00BF121C" w14:paraId="0AA9B259" w14:textId="77777777">
        <w:tc>
          <w:tcPr>
            <w:tcW w:w="1479" w:type="dxa"/>
          </w:tcPr>
          <w:p w14:paraId="0AA9B256" w14:textId="77777777" w:rsidR="00BF121C" w:rsidRDefault="00FC13FA">
            <w:pPr>
              <w:jc w:val="left"/>
              <w:rPr>
                <w:rFonts w:eastAsia="Malgun Gothic"/>
                <w:lang w:val="en-US" w:eastAsia="ko-KR"/>
              </w:rPr>
            </w:pPr>
            <w:r>
              <w:rPr>
                <w:rFonts w:eastAsia="Malgun Gothic" w:hint="eastAsia"/>
                <w:lang w:val="en-US" w:eastAsia="ko-KR"/>
              </w:rPr>
              <w:t>LGE</w:t>
            </w:r>
          </w:p>
        </w:tc>
        <w:tc>
          <w:tcPr>
            <w:tcW w:w="1372" w:type="dxa"/>
          </w:tcPr>
          <w:p w14:paraId="0AA9B257" w14:textId="77777777" w:rsidR="00BF121C" w:rsidRDefault="00FC13FA">
            <w:pPr>
              <w:jc w:val="left"/>
              <w:rPr>
                <w:lang w:val="en-US" w:eastAsia="zh-CN"/>
              </w:rPr>
            </w:pPr>
            <w:r>
              <w:rPr>
                <w:lang w:eastAsia="zh-CN"/>
              </w:rPr>
              <w:t>N</w:t>
            </w:r>
          </w:p>
        </w:tc>
        <w:tc>
          <w:tcPr>
            <w:tcW w:w="6780" w:type="dxa"/>
          </w:tcPr>
          <w:p w14:paraId="0AA9B258" w14:textId="77777777" w:rsidR="00BF121C" w:rsidRDefault="00FC13FA">
            <w:pPr>
              <w:jc w:val="left"/>
              <w:rPr>
                <w:lang w:eastAsia="zh-CN"/>
              </w:rPr>
            </w:pPr>
            <w:r>
              <w:t xml:space="preserve">We agree with vivo and MediaTek that the RAN1 specification change is not needed. </w:t>
            </w:r>
            <w:r>
              <w:rPr>
                <w:lang w:eastAsia="zh-CN"/>
              </w:rPr>
              <w:t>gNB should avoid the overlapping between CG-SDT and Type2-PDCCH occasions and so one or more PO occasions can be available during SI modification period for UEs</w:t>
            </w:r>
          </w:p>
        </w:tc>
      </w:tr>
      <w:tr w:rsidR="00BF121C" w14:paraId="0AA9B25D" w14:textId="77777777">
        <w:tc>
          <w:tcPr>
            <w:tcW w:w="1479" w:type="dxa"/>
          </w:tcPr>
          <w:p w14:paraId="0AA9B25A" w14:textId="77777777" w:rsidR="00BF121C" w:rsidRDefault="00FC13FA">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0AA9B25B" w14:textId="77777777" w:rsidR="00BF121C" w:rsidRDefault="00BF121C">
            <w:pPr>
              <w:jc w:val="left"/>
              <w:rPr>
                <w:rFonts w:eastAsia="Yu Mincho"/>
                <w:lang w:eastAsia="ja-JP"/>
              </w:rPr>
            </w:pPr>
          </w:p>
        </w:tc>
        <w:tc>
          <w:tcPr>
            <w:tcW w:w="6780" w:type="dxa"/>
          </w:tcPr>
          <w:p w14:paraId="0AA9B25C" w14:textId="77777777" w:rsidR="00BF121C" w:rsidRDefault="00FC13FA">
            <w:pPr>
              <w:jc w:val="left"/>
            </w:pPr>
            <w:r>
              <w:rPr>
                <w:rFonts w:eastAsia="Yu Mincho"/>
                <w:lang w:val="en-US" w:eastAsia="ja-JP"/>
              </w:rPr>
              <w:t>“a set of symbols” and “the set of symbols” are the same. The same set is not allowed. Partial collision could be allowed in the current spec?</w:t>
            </w:r>
          </w:p>
        </w:tc>
      </w:tr>
      <w:tr w:rsidR="00BF121C" w14:paraId="0AA9B261" w14:textId="77777777">
        <w:tc>
          <w:tcPr>
            <w:tcW w:w="1479" w:type="dxa"/>
          </w:tcPr>
          <w:p w14:paraId="0AA9B25E" w14:textId="77777777" w:rsidR="00BF121C" w:rsidRDefault="00FC13FA">
            <w:pPr>
              <w:jc w:val="left"/>
              <w:rPr>
                <w:rFonts w:eastAsia="Yu Mincho"/>
                <w:lang w:val="en-US" w:eastAsia="ja-JP"/>
              </w:rPr>
            </w:pPr>
            <w:r>
              <w:rPr>
                <w:rFonts w:eastAsia="Yu Mincho"/>
                <w:lang w:val="en-US" w:eastAsia="ja-JP"/>
              </w:rPr>
              <w:t>Qualcomm</w:t>
            </w:r>
          </w:p>
        </w:tc>
        <w:tc>
          <w:tcPr>
            <w:tcW w:w="1372" w:type="dxa"/>
          </w:tcPr>
          <w:p w14:paraId="0AA9B25F" w14:textId="77777777" w:rsidR="00BF121C" w:rsidRDefault="00FC13FA">
            <w:pPr>
              <w:jc w:val="left"/>
              <w:rPr>
                <w:rFonts w:eastAsia="Yu Mincho"/>
                <w:lang w:eastAsia="ja-JP"/>
              </w:rPr>
            </w:pPr>
            <w:r>
              <w:rPr>
                <w:rFonts w:eastAsia="Yu Mincho"/>
                <w:lang w:eastAsia="ja-JP"/>
              </w:rPr>
              <w:t>N</w:t>
            </w:r>
          </w:p>
        </w:tc>
        <w:tc>
          <w:tcPr>
            <w:tcW w:w="6780" w:type="dxa"/>
          </w:tcPr>
          <w:p w14:paraId="0AA9B260" w14:textId="77777777" w:rsidR="00BF121C" w:rsidRDefault="00BF121C">
            <w:pPr>
              <w:jc w:val="left"/>
              <w:rPr>
                <w:rFonts w:eastAsia="Yu Mincho"/>
                <w:lang w:val="en-US" w:eastAsia="ja-JP"/>
              </w:rPr>
            </w:pPr>
          </w:p>
        </w:tc>
      </w:tr>
      <w:tr w:rsidR="00BF121C" w14:paraId="0AA9B268" w14:textId="77777777">
        <w:tc>
          <w:tcPr>
            <w:tcW w:w="1479" w:type="dxa"/>
          </w:tcPr>
          <w:p w14:paraId="0AA9B262"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263" w14:textId="77777777" w:rsidR="00BF121C" w:rsidRDefault="00FC13FA">
            <w:pPr>
              <w:jc w:val="left"/>
              <w:rPr>
                <w:rFonts w:eastAsia="Yu Mincho"/>
                <w:lang w:eastAsia="ja-JP"/>
              </w:rPr>
            </w:pPr>
            <w:r>
              <w:rPr>
                <w:rFonts w:eastAsia="Yu Mincho" w:hint="eastAsia"/>
                <w:lang w:val="en-US" w:eastAsia="ja-JP"/>
              </w:rPr>
              <w:t>Y</w:t>
            </w:r>
          </w:p>
        </w:tc>
        <w:tc>
          <w:tcPr>
            <w:tcW w:w="6780" w:type="dxa"/>
          </w:tcPr>
          <w:p w14:paraId="0AA9B264" w14:textId="77777777" w:rsidR="00BF121C" w:rsidRDefault="00FC13FA">
            <w:pPr>
              <w:jc w:val="left"/>
              <w:rPr>
                <w:rFonts w:eastAsiaTheme="minorEastAsia"/>
                <w:lang w:val="en-US" w:eastAsia="zh-CN"/>
              </w:rPr>
            </w:pPr>
            <w:r>
              <w:rPr>
                <w:rFonts w:eastAsiaTheme="minorEastAsia"/>
                <w:lang w:val="en-US" w:eastAsia="zh-CN"/>
              </w:rPr>
              <w:t>Based on the LS from RAN2, collision between paging occasion and CG-SDT itself is allowed. More specifically, even if some paging occasions are overlapped with CG-SDT occasion, a UE is only required to monitor the paging in any paging occasion at least once per modification period and other paging occasions are available.</w:t>
            </w:r>
            <w:r>
              <w:rPr>
                <w:rFonts w:eastAsia="Yu Mincho" w:hint="eastAsia"/>
                <w:lang w:val="en-US" w:eastAsia="ja-JP"/>
              </w:rPr>
              <w:t xml:space="preserve"> </w:t>
            </w:r>
            <w:r>
              <w:rPr>
                <w:rFonts w:eastAsiaTheme="minorEastAsia"/>
                <w:lang w:val="en-US" w:eastAsia="zh-CN"/>
              </w:rPr>
              <w:t>In addition, based on the LS from RAN4, RAN4 will update the specification to align with RAN2 understanding. This means that RAN2 and RAN4 agreed to support the case. In addition, we don’t see any technical concern to allow such configuration which allows the collision between paging occasion and CG-SDT.</w:t>
            </w:r>
          </w:p>
          <w:p w14:paraId="0AA9B265" w14:textId="77777777" w:rsidR="00BF121C" w:rsidRDefault="00FC13FA">
            <w:pPr>
              <w:jc w:val="left"/>
              <w:rPr>
                <w:rFonts w:eastAsiaTheme="minorEastAsia"/>
                <w:lang w:val="en-US" w:eastAsia="zh-CN"/>
              </w:rPr>
            </w:pPr>
            <w:r>
              <w:rPr>
                <w:rFonts w:eastAsiaTheme="minorEastAsia"/>
                <w:lang w:val="en-US" w:eastAsia="zh-CN"/>
              </w:rPr>
              <w:t>Therefore, to align with RAN2 and RAN4 specification, RAN1 should modify the specification accordingly to allow collision between Type-2 CSS and CG-SDT PUSCH as follows.</w:t>
            </w:r>
          </w:p>
          <w:p w14:paraId="0AA9B266" w14:textId="77777777" w:rsidR="00BF121C" w:rsidRDefault="00FC13FA">
            <w:pPr>
              <w:jc w:val="left"/>
              <w:rPr>
                <w:rFonts w:eastAsiaTheme="minorEastAsia"/>
                <w:color w:val="FF0000"/>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FF0000"/>
                <w:lang w:val="en-US" w:eastAsia="zh-CN"/>
              </w:rPr>
              <w:t xml:space="preserve"> except Type-2-PDCCH CSS set configuration for PDCCH reception in a set of symbols and configured-grant </w:t>
            </w:r>
            <w:r>
              <w:rPr>
                <w:rFonts w:eastAsiaTheme="minorEastAsia"/>
                <w:color w:val="FF0000"/>
                <w:lang w:val="en-US" w:eastAsia="zh-CN"/>
              </w:rPr>
              <w:lastRenderedPageBreak/>
              <w:t>based PUSCH transmission as described in clause 19.2 in the set of symbols.</w:t>
            </w:r>
          </w:p>
          <w:p w14:paraId="0AA9B267" w14:textId="77777777" w:rsidR="00BF121C" w:rsidRDefault="00FC13FA">
            <w:pPr>
              <w:jc w:val="left"/>
              <w:rPr>
                <w:rFonts w:eastAsia="Yu Mincho"/>
                <w:lang w:val="en-US" w:eastAsia="ja-JP"/>
              </w:rPr>
            </w:pPr>
            <w:r>
              <w:rPr>
                <w:rFonts w:eastAsiaTheme="minorEastAsia"/>
                <w:color w:val="FF0000"/>
                <w:lang w:val="en-US" w:eastAsia="zh-CN"/>
              </w:rPr>
              <w:t>When a Type-2-PDCCH CSS set configuration for PDCCH reception and configured-grant based PUSCH transmission as described in clause 19.2 are configured in the same set of symbols, the UE follows the procedure as in clause 5.1B.2.6 in [10, TS 38.133].</w:t>
            </w:r>
          </w:p>
        </w:tc>
      </w:tr>
      <w:tr w:rsidR="00BF121C" w14:paraId="0AA9B26F" w14:textId="77777777">
        <w:tc>
          <w:tcPr>
            <w:tcW w:w="1479" w:type="dxa"/>
          </w:tcPr>
          <w:p w14:paraId="0AA9B269" w14:textId="77777777" w:rsidR="00BF121C" w:rsidRDefault="00FC13FA">
            <w:pPr>
              <w:jc w:val="left"/>
              <w:rPr>
                <w:rFonts w:eastAsiaTheme="minorEastAsia"/>
                <w:lang w:val="en-US" w:eastAsia="zh-CN"/>
              </w:rPr>
            </w:pPr>
            <w:r>
              <w:rPr>
                <w:rFonts w:eastAsiaTheme="minorEastAsia"/>
                <w:lang w:val="en-US" w:eastAsia="zh-CN"/>
              </w:rPr>
              <w:lastRenderedPageBreak/>
              <w:t>Ericsson</w:t>
            </w:r>
          </w:p>
        </w:tc>
        <w:tc>
          <w:tcPr>
            <w:tcW w:w="1372" w:type="dxa"/>
          </w:tcPr>
          <w:p w14:paraId="0AA9B26A"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6B" w14:textId="77777777" w:rsidR="00BF121C" w:rsidRDefault="00FC13FA">
            <w:pPr>
              <w:jc w:val="left"/>
              <w:rPr>
                <w:rFonts w:eastAsiaTheme="minorEastAsia"/>
                <w:lang w:eastAsia="zh-CN"/>
              </w:rPr>
            </w:pPr>
            <w:r>
              <w:rPr>
                <w:rFonts w:eastAsiaTheme="minorEastAsia"/>
                <w:lang w:val="en-US" w:eastAsia="zh-CN"/>
              </w:rPr>
              <w:t xml:space="preserve">For RAN1 specification change, we think Option 2 in </w:t>
            </w:r>
            <w:r>
              <w:rPr>
                <w:bCs/>
                <w:lang w:val="en-US"/>
              </w:rPr>
              <w:t>RAN1#114 Proposal 6-1c (copied below)</w:t>
            </w:r>
            <w:r>
              <w:rPr>
                <w:rFonts w:eastAsiaTheme="minorEastAsia"/>
                <w:lang w:val="en-US" w:eastAsia="zh-CN"/>
              </w:rPr>
              <w:t xml:space="preserve"> can be considered. We think this option gives the UE the flexibility to prioritize any one of the POs within the SI modification period when all the available POs are colliding with CG-SDT transmission.  </w:t>
            </w:r>
          </w:p>
          <w:p w14:paraId="0AA9B26C" w14:textId="77777777" w:rsidR="00BF121C" w:rsidRDefault="00FC13FA">
            <w:pPr>
              <w:pStyle w:val="ListParagraph"/>
              <w:numPr>
                <w:ilvl w:val="1"/>
                <w:numId w:val="14"/>
              </w:numPr>
              <w:jc w:val="left"/>
              <w:rPr>
                <w:bCs/>
                <w:sz w:val="20"/>
                <w:szCs w:val="22"/>
                <w:lang w:val="en-US"/>
              </w:rPr>
            </w:pPr>
            <w:r>
              <w:rPr>
                <w:bCs/>
                <w:sz w:val="20"/>
                <w:szCs w:val="22"/>
                <w:lang w:val="en-US"/>
              </w:rPr>
              <w:t>Option 2: Update 38.213 clause 17.2:</w:t>
            </w:r>
          </w:p>
          <w:p w14:paraId="0AA9B26D" w14:textId="77777777" w:rsidR="00BF121C" w:rsidRDefault="00FC13FA">
            <w:pPr>
              <w:pStyle w:val="ListParagraph"/>
              <w:numPr>
                <w:ilvl w:val="2"/>
                <w:numId w:val="14"/>
              </w:numPr>
              <w:jc w:val="left"/>
              <w:rPr>
                <w:bCs/>
                <w:sz w:val="20"/>
                <w:szCs w:val="22"/>
                <w:lang w:val="en-US"/>
              </w:rPr>
            </w:pPr>
            <w:r>
              <w:rPr>
                <w:bCs/>
                <w:sz w:val="20"/>
                <w:szCs w:val="22"/>
                <w:lang w:val="en-US"/>
              </w:rPr>
              <w:t>A HD-UE does not expect to receive both dedicated higher layer parameters configuring transmission in a set of symbols and dedicated higher layer parameters configuring reception in the set of symbols. A HD-UE does not expect to receive both a Type-0/0A/1</w:t>
            </w:r>
            <w:r>
              <w:rPr>
                <w:bCs/>
                <w:strike/>
                <w:color w:val="C00000"/>
                <w:sz w:val="20"/>
                <w:szCs w:val="22"/>
                <w:lang w:val="en-US"/>
              </w:rPr>
              <w:t>/2</w:t>
            </w:r>
            <w:r>
              <w:rPr>
                <w:bCs/>
                <w:sz w:val="20"/>
                <w:szCs w:val="22"/>
                <w:lang w:val="en-US"/>
              </w:rPr>
              <w:t xml:space="preserve"> PDCCH CSS set configuration for PDCCH reception in a set of symbols and dedicated higher layer parameters configuring transmission in the set of symbols.</w:t>
            </w:r>
            <w:r>
              <w:rPr>
                <w:bCs/>
                <w:color w:val="C00000"/>
                <w:sz w:val="20"/>
                <w:szCs w:val="22"/>
                <w:u w:val="single"/>
                <w:lang w:val="en-US"/>
              </w:rPr>
              <w:t xml:space="preserve"> A HD-UE does not expect to </w:t>
            </w:r>
            <w:r>
              <w:rPr>
                <w:rFonts w:hint="eastAsia"/>
                <w:bCs/>
                <w:color w:val="C00000"/>
                <w:sz w:val="20"/>
                <w:szCs w:val="22"/>
                <w:u w:val="single"/>
                <w:lang w:val="en-US" w:eastAsia="zh-CN"/>
              </w:rPr>
              <w:t xml:space="preserve">decode </w:t>
            </w:r>
            <w:r>
              <w:rPr>
                <w:bCs/>
                <w:color w:val="C00000"/>
                <w:sz w:val="20"/>
                <w:szCs w:val="22"/>
                <w:u w:val="single"/>
                <w:lang w:val="en-US"/>
              </w:rPr>
              <w:t>both a Type-2</w:t>
            </w:r>
            <w:r>
              <w:rPr>
                <w:rFonts w:hint="eastAsia"/>
                <w:bCs/>
                <w:color w:val="C00000"/>
                <w:sz w:val="20"/>
                <w:szCs w:val="22"/>
                <w:u w:val="single"/>
                <w:lang w:val="en-US" w:eastAsia="zh-CN"/>
              </w:rPr>
              <w:t xml:space="preserve"> </w:t>
            </w:r>
            <w:r>
              <w:rPr>
                <w:bCs/>
                <w:color w:val="C00000"/>
                <w:sz w:val="20"/>
                <w:szCs w:val="22"/>
                <w:u w:val="single"/>
                <w:lang w:val="en-US"/>
              </w:rPr>
              <w:t>PDCCH CSS set configuration for PDCCH reception in a set of symbols and dedicated higher layer parameters configuring transmission in the set of symbols.</w:t>
            </w:r>
          </w:p>
          <w:p w14:paraId="0AA9B26E" w14:textId="77777777" w:rsidR="00BF121C" w:rsidRDefault="00FC13FA">
            <w:pPr>
              <w:jc w:val="left"/>
              <w:rPr>
                <w:rFonts w:eastAsiaTheme="minorEastAsia"/>
                <w:lang w:val="en-US" w:eastAsia="zh-CN"/>
              </w:rPr>
            </w:pPr>
            <w:r>
              <w:rPr>
                <w:rFonts w:eastAsia="Times New Roman"/>
                <w:lang w:eastAsia="zh-CN"/>
              </w:rPr>
              <w:t xml:space="preserve">With regards to </w:t>
            </w:r>
            <w:r>
              <w:rPr>
                <w:rFonts w:eastAsiaTheme="minorEastAsia"/>
                <w:lang w:val="en-US" w:eastAsia="zh-CN"/>
              </w:rPr>
              <w:t xml:space="preserve">Option 1 in </w:t>
            </w:r>
            <w:r>
              <w:rPr>
                <w:bCs/>
                <w:lang w:val="en-US"/>
              </w:rPr>
              <w:t xml:space="preserve">RAN1#114 Proposal 6-1c, our understanding is that this option concerns only RRC_INACTIVE. Whereas Option 2 handles both RRC_INACTIVE (i.e., CG-SDT) as well as RRC_CONNECTED (CG Type 1). </w:t>
            </w:r>
            <w:r>
              <w:rPr>
                <w:rFonts w:eastAsiaTheme="minorEastAsia"/>
                <w:lang w:val="en-US" w:eastAsia="zh-CN"/>
              </w:rPr>
              <w:t>Even if the LS only concerns RRC_INACTIVE, it would be good if the RAN1 specification update is more general.</w:t>
            </w:r>
            <w:r>
              <w:rPr>
                <w:bCs/>
                <w:lang w:val="en-US"/>
              </w:rPr>
              <w:t xml:space="preserve"> </w:t>
            </w:r>
          </w:p>
        </w:tc>
      </w:tr>
      <w:tr w:rsidR="00BF121C" w14:paraId="0AA9B276" w14:textId="77777777">
        <w:tc>
          <w:tcPr>
            <w:tcW w:w="1479" w:type="dxa"/>
          </w:tcPr>
          <w:p w14:paraId="0AA9B270" w14:textId="77777777" w:rsidR="00BF121C" w:rsidRDefault="00FC13FA">
            <w:pPr>
              <w:jc w:val="left"/>
              <w:rPr>
                <w:rFonts w:eastAsiaTheme="minorEastAsia"/>
                <w:lang w:val="en-US" w:eastAsia="zh-CN"/>
              </w:rPr>
            </w:pPr>
            <w:r>
              <w:rPr>
                <w:rFonts w:eastAsiaTheme="minorEastAsia"/>
                <w:lang w:val="en-US" w:eastAsia="zh-CN"/>
              </w:rPr>
              <w:t>FL2</w:t>
            </w:r>
          </w:p>
        </w:tc>
        <w:tc>
          <w:tcPr>
            <w:tcW w:w="8152" w:type="dxa"/>
            <w:gridSpan w:val="2"/>
          </w:tcPr>
          <w:p w14:paraId="0AA9B271"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272" w14:textId="77777777" w:rsidR="00BF121C" w:rsidRDefault="00FC13FA">
            <w:pPr>
              <w:jc w:val="left"/>
              <w:rPr>
                <w:b/>
                <w:bCs/>
                <w:lang w:val="en-US"/>
              </w:rPr>
            </w:pPr>
            <w:r>
              <w:rPr>
                <w:b/>
                <w:highlight w:val="yellow"/>
                <w:lang w:val="en-US"/>
              </w:rPr>
              <w:t>High Priority Proposal 1-2b</w:t>
            </w:r>
            <w:r>
              <w:rPr>
                <w:b/>
                <w:bCs/>
                <w:lang w:val="en-US"/>
              </w:rPr>
              <w:t>: Adopt the following TP for 38.213 clause 17.2.</w:t>
            </w:r>
          </w:p>
          <w:tbl>
            <w:tblPr>
              <w:tblStyle w:val="TableGrid"/>
              <w:tblW w:w="0" w:type="auto"/>
              <w:tblLayout w:type="fixed"/>
              <w:tblLook w:val="04A0" w:firstRow="1" w:lastRow="0" w:firstColumn="1" w:lastColumn="0" w:noHBand="0" w:noVBand="1"/>
            </w:tblPr>
            <w:tblGrid>
              <w:gridCol w:w="7926"/>
            </w:tblGrid>
            <w:tr w:rsidR="00BF121C" w14:paraId="0AA9B274" w14:textId="77777777">
              <w:tc>
                <w:tcPr>
                  <w:tcW w:w="7926" w:type="dxa"/>
                </w:tcPr>
                <w:p w14:paraId="0AA9B273" w14:textId="77777777" w:rsidR="00BF121C" w:rsidRDefault="00FC13FA">
                  <w:pPr>
                    <w:jc w:val="left"/>
                    <w:rPr>
                      <w:rFonts w:eastAsiaTheme="minorEastAsia"/>
                      <w:color w:val="C00000"/>
                      <w:u w:val="single"/>
                      <w:lang w:val="en-US" w:eastAsia="zh-CN"/>
                    </w:rPr>
                  </w:pPr>
                  <w:r>
                    <w:rPr>
                      <w:rFonts w:eastAsiaTheme="minorEastAsia"/>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Pr>
                      <w:rFonts w:eastAsiaTheme="minorEastAsia"/>
                      <w:color w:val="C00000"/>
                      <w:u w:val="single"/>
                      <w:lang w:val="en-US" w:eastAsia="zh-CN"/>
                    </w:rPr>
                    <w:t>, except Type-2-PDCCH CSS set configuration for PDCCH reception in a set of symbols and configured-grant based PUSCH transmission as described in clause 19.2 in the set of symbols for which case the UE follows the procedure as in clause 5.1B.2.6 in [10, TS 38.133].</w:t>
                  </w:r>
                </w:p>
              </w:tc>
            </w:tr>
          </w:tbl>
          <w:p w14:paraId="0AA9B275" w14:textId="77777777" w:rsidR="00BF121C" w:rsidRDefault="00FC13FA">
            <w:pPr>
              <w:jc w:val="left"/>
              <w:rPr>
                <w:b/>
                <w:bCs/>
                <w:lang w:val="en-US"/>
              </w:rPr>
            </w:pPr>
            <w:r>
              <w:rPr>
                <w:b/>
                <w:bCs/>
                <w:lang w:val="en-US"/>
              </w:rPr>
              <w:t xml:space="preserve"> </w:t>
            </w:r>
          </w:p>
        </w:tc>
      </w:tr>
      <w:tr w:rsidR="00BF121C" w14:paraId="0AA9B279" w14:textId="77777777">
        <w:tc>
          <w:tcPr>
            <w:tcW w:w="1479" w:type="dxa"/>
          </w:tcPr>
          <w:p w14:paraId="0AA9B277" w14:textId="77777777" w:rsidR="00BF121C" w:rsidRDefault="00FC13FA">
            <w:pPr>
              <w:jc w:val="left"/>
              <w:rPr>
                <w:rFonts w:eastAsiaTheme="minorEastAsia"/>
                <w:lang w:val="en-US" w:eastAsia="zh-CN"/>
              </w:rPr>
            </w:pPr>
            <w:r>
              <w:rPr>
                <w:rFonts w:eastAsiaTheme="minorEastAsia"/>
                <w:lang w:val="en-US" w:eastAsia="zh-CN"/>
              </w:rPr>
              <w:t>FL3</w:t>
            </w:r>
          </w:p>
        </w:tc>
        <w:tc>
          <w:tcPr>
            <w:tcW w:w="8152" w:type="dxa"/>
            <w:gridSpan w:val="2"/>
          </w:tcPr>
          <w:p w14:paraId="0AA9B278" w14:textId="77777777" w:rsidR="00BF121C" w:rsidRDefault="00FC13FA">
            <w:pPr>
              <w:jc w:val="left"/>
              <w:rPr>
                <w:rFonts w:eastAsiaTheme="minorEastAsia"/>
                <w:lang w:val="en-US" w:eastAsia="zh-CN"/>
              </w:rPr>
            </w:pPr>
            <w:r>
              <w:rPr>
                <w:rFonts w:eastAsiaTheme="minorEastAsia"/>
                <w:lang w:val="en-US" w:eastAsia="zh-CN"/>
              </w:rPr>
              <w:t>Proposals 1-1b and 1-2b were discussed in the Tuesday online session. RAN1 can come back to this issue once RAN4 has agreed on potential 38.133 updates.</w:t>
            </w:r>
          </w:p>
        </w:tc>
      </w:tr>
    </w:tbl>
    <w:p w14:paraId="0AA9B27A" w14:textId="77777777" w:rsidR="00BF121C" w:rsidRDefault="00BF121C">
      <w:pPr>
        <w:rPr>
          <w:b/>
          <w:bCs/>
          <w:szCs w:val="22"/>
          <w:lang w:val="en-US"/>
        </w:rPr>
      </w:pPr>
    </w:p>
    <w:p w14:paraId="0AA9B27B" w14:textId="77777777" w:rsidR="00BF121C" w:rsidRDefault="00FC13FA">
      <w:pPr>
        <w:pStyle w:val="Heading1"/>
        <w:numPr>
          <w:ilvl w:val="0"/>
          <w:numId w:val="0"/>
        </w:numPr>
        <w:ind w:left="1134" w:hanging="1134"/>
        <w:rPr>
          <w:lang w:val="en-US"/>
        </w:rPr>
      </w:pPr>
      <w:r>
        <w:rPr>
          <w:lang w:val="en-US"/>
        </w:rPr>
        <w:t>Issue #2: TDD PUCCH validation in BWP with NCD-SSB</w:t>
      </w:r>
    </w:p>
    <w:p w14:paraId="0AA9B27C" w14:textId="77777777" w:rsidR="00BF121C" w:rsidRDefault="00FC13FA">
      <w:pPr>
        <w:rPr>
          <w:lang w:val="en-US"/>
        </w:rPr>
      </w:pPr>
      <w:r>
        <w:rPr>
          <w:lang w:val="en-US"/>
        </w:rPr>
        <w:t xml:space="preserve">The previous RAN1 meeting agreed on how to handle several cases of TDD UL validation (PRACH occasion validation, MsgA PUSCH occasion validation, Msg3 PUSCH repetition resource counting, CG-PUSCH occasion validation) within a BWP with NCD-SSB and agreed a corresponding 38.213 CR in [4]. Another case (PUCCH </w:t>
      </w:r>
      <w:r>
        <w:rPr>
          <w:lang w:val="en-US"/>
        </w:rPr>
        <w:lastRenderedPageBreak/>
        <w:t>repetition resource counting) was also discussed but it was not addressed in the CR. For further background, see the FLS in [3].</w:t>
      </w:r>
    </w:p>
    <w:p w14:paraId="0AA9B27D" w14:textId="77777777" w:rsidR="00BF121C" w:rsidRDefault="00FC13FA">
      <w:pPr>
        <w:rPr>
          <w:lang w:val="en-US"/>
        </w:rPr>
      </w:pPr>
      <w:r>
        <w:rPr>
          <w:lang w:val="en-US"/>
        </w:rPr>
        <w:t>These contributions concern TDD UL validation for PUCCH repetition resource counting in BWP with NCD-SSB:</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282" w14:textId="77777777">
        <w:trPr>
          <w:trHeight w:val="450"/>
        </w:trPr>
        <w:tc>
          <w:tcPr>
            <w:tcW w:w="704" w:type="dxa"/>
            <w:shd w:val="clear" w:color="auto" w:fill="FFFFFF"/>
            <w:tcMar>
              <w:top w:w="0" w:type="dxa"/>
              <w:left w:w="70" w:type="dxa"/>
              <w:bottom w:w="0" w:type="dxa"/>
              <w:right w:w="70" w:type="dxa"/>
            </w:tcMar>
          </w:tcPr>
          <w:p w14:paraId="0AA9B27E" w14:textId="77777777" w:rsidR="00BF121C" w:rsidRDefault="00FC13FA">
            <w:pPr>
              <w:jc w:val="left"/>
              <w:rPr>
                <w:color w:val="000000"/>
                <w:lang w:val="en-US"/>
              </w:rPr>
            </w:pPr>
            <w:r>
              <w:rPr>
                <w:color w:val="000000"/>
                <w:lang w:val="en-US"/>
              </w:rPr>
              <w:t>[14]</w:t>
            </w:r>
          </w:p>
        </w:tc>
        <w:tc>
          <w:tcPr>
            <w:tcW w:w="1456" w:type="dxa"/>
            <w:tcMar>
              <w:top w:w="0" w:type="dxa"/>
              <w:left w:w="70" w:type="dxa"/>
              <w:bottom w:w="0" w:type="dxa"/>
              <w:right w:w="70" w:type="dxa"/>
            </w:tcMar>
          </w:tcPr>
          <w:p w14:paraId="0AA9B27F" w14:textId="77777777" w:rsidR="00BF121C" w:rsidRDefault="0092780C">
            <w:pPr>
              <w:jc w:val="left"/>
            </w:pPr>
            <w:hyperlink r:id="rId25" w:history="1">
              <w:r w:rsidR="00FC13FA">
                <w:rPr>
                  <w:rStyle w:val="Hyperlink"/>
                  <w:color w:val="0000FF"/>
                </w:rPr>
                <w:t>R1-2309175</w:t>
              </w:r>
            </w:hyperlink>
          </w:p>
        </w:tc>
        <w:tc>
          <w:tcPr>
            <w:tcW w:w="4920" w:type="dxa"/>
            <w:tcMar>
              <w:top w:w="0" w:type="dxa"/>
              <w:left w:w="70" w:type="dxa"/>
              <w:bottom w:w="0" w:type="dxa"/>
              <w:right w:w="70" w:type="dxa"/>
            </w:tcMar>
          </w:tcPr>
          <w:p w14:paraId="0AA9B280" w14:textId="77777777" w:rsidR="00BF121C" w:rsidRDefault="00FC13FA">
            <w:pPr>
              <w:jc w:val="left"/>
            </w:pPr>
            <w:r>
              <w:t>Rel-17 RedCap maintenance issues</w:t>
            </w:r>
          </w:p>
        </w:tc>
        <w:tc>
          <w:tcPr>
            <w:tcW w:w="2550" w:type="dxa"/>
            <w:tcMar>
              <w:top w:w="0" w:type="dxa"/>
              <w:left w:w="70" w:type="dxa"/>
              <w:bottom w:w="0" w:type="dxa"/>
              <w:right w:w="70" w:type="dxa"/>
            </w:tcMar>
          </w:tcPr>
          <w:p w14:paraId="0AA9B281" w14:textId="77777777" w:rsidR="00BF121C" w:rsidRDefault="00FC13FA">
            <w:pPr>
              <w:jc w:val="left"/>
            </w:pPr>
            <w:r>
              <w:t>ZTE, Sanechips</w:t>
            </w:r>
          </w:p>
        </w:tc>
      </w:tr>
      <w:tr w:rsidR="00BF121C" w14:paraId="0AA9B287" w14:textId="77777777">
        <w:trPr>
          <w:trHeight w:val="450"/>
        </w:trPr>
        <w:tc>
          <w:tcPr>
            <w:tcW w:w="704" w:type="dxa"/>
            <w:shd w:val="clear" w:color="auto" w:fill="FFFFFF"/>
            <w:tcMar>
              <w:top w:w="0" w:type="dxa"/>
              <w:left w:w="70" w:type="dxa"/>
              <w:bottom w:w="0" w:type="dxa"/>
              <w:right w:w="70" w:type="dxa"/>
            </w:tcMar>
          </w:tcPr>
          <w:p w14:paraId="0AA9B283" w14:textId="77777777" w:rsidR="00BF121C" w:rsidRDefault="00FC13FA">
            <w:pPr>
              <w:jc w:val="left"/>
              <w:rPr>
                <w:color w:val="000000"/>
                <w:lang w:val="en-US"/>
              </w:rPr>
            </w:pPr>
            <w:r>
              <w:rPr>
                <w:color w:val="000000"/>
                <w:lang w:val="en-US"/>
              </w:rPr>
              <w:t>[15]</w:t>
            </w:r>
          </w:p>
        </w:tc>
        <w:tc>
          <w:tcPr>
            <w:tcW w:w="1456" w:type="dxa"/>
            <w:tcMar>
              <w:top w:w="0" w:type="dxa"/>
              <w:left w:w="70" w:type="dxa"/>
              <w:bottom w:w="0" w:type="dxa"/>
              <w:right w:w="70" w:type="dxa"/>
            </w:tcMar>
          </w:tcPr>
          <w:p w14:paraId="0AA9B284" w14:textId="77777777" w:rsidR="00BF121C" w:rsidRDefault="0092780C">
            <w:pPr>
              <w:jc w:val="left"/>
            </w:pPr>
            <w:hyperlink r:id="rId26" w:history="1">
              <w:r w:rsidR="00FC13FA">
                <w:rPr>
                  <w:rStyle w:val="FollowedHyperlink"/>
                  <w:color w:val="0000FF"/>
                </w:rPr>
                <w:t>R1-2309176</w:t>
              </w:r>
            </w:hyperlink>
          </w:p>
        </w:tc>
        <w:tc>
          <w:tcPr>
            <w:tcW w:w="4920" w:type="dxa"/>
            <w:tcMar>
              <w:top w:w="0" w:type="dxa"/>
              <w:left w:w="70" w:type="dxa"/>
              <w:bottom w:w="0" w:type="dxa"/>
              <w:right w:w="70" w:type="dxa"/>
            </w:tcMar>
          </w:tcPr>
          <w:p w14:paraId="0AA9B285" w14:textId="77777777" w:rsidR="00BF121C" w:rsidRDefault="00FC13FA">
            <w:pPr>
              <w:jc w:val="left"/>
            </w:pPr>
            <w:r>
              <w:t>Corrections on CD-SSB and NCD-SSB validation</w:t>
            </w:r>
          </w:p>
        </w:tc>
        <w:tc>
          <w:tcPr>
            <w:tcW w:w="2550" w:type="dxa"/>
            <w:tcMar>
              <w:top w:w="0" w:type="dxa"/>
              <w:left w:w="70" w:type="dxa"/>
              <w:bottom w:w="0" w:type="dxa"/>
              <w:right w:w="70" w:type="dxa"/>
            </w:tcMar>
          </w:tcPr>
          <w:p w14:paraId="0AA9B286" w14:textId="77777777" w:rsidR="00BF121C" w:rsidRDefault="00FC13FA">
            <w:pPr>
              <w:jc w:val="left"/>
            </w:pPr>
            <w:r>
              <w:t>ZTE, Sanechips</w:t>
            </w:r>
          </w:p>
        </w:tc>
      </w:tr>
      <w:tr w:rsidR="00BF121C" w14:paraId="0AA9B28C" w14:textId="77777777">
        <w:trPr>
          <w:trHeight w:val="450"/>
        </w:trPr>
        <w:tc>
          <w:tcPr>
            <w:tcW w:w="704" w:type="dxa"/>
            <w:shd w:val="clear" w:color="auto" w:fill="FFFFFF"/>
            <w:tcMar>
              <w:top w:w="0" w:type="dxa"/>
              <w:left w:w="70" w:type="dxa"/>
              <w:bottom w:w="0" w:type="dxa"/>
              <w:right w:w="70" w:type="dxa"/>
            </w:tcMar>
          </w:tcPr>
          <w:p w14:paraId="0AA9B288" w14:textId="77777777" w:rsidR="00BF121C" w:rsidRDefault="00FC13FA">
            <w:pPr>
              <w:jc w:val="left"/>
              <w:rPr>
                <w:color w:val="000000"/>
                <w:lang w:val="en-US"/>
              </w:rPr>
            </w:pPr>
            <w:r>
              <w:rPr>
                <w:color w:val="000000"/>
                <w:lang w:val="en-US"/>
              </w:rPr>
              <w:t>[17]</w:t>
            </w:r>
          </w:p>
        </w:tc>
        <w:tc>
          <w:tcPr>
            <w:tcW w:w="1456" w:type="dxa"/>
            <w:tcMar>
              <w:top w:w="0" w:type="dxa"/>
              <w:left w:w="70" w:type="dxa"/>
              <w:bottom w:w="0" w:type="dxa"/>
              <w:right w:w="70" w:type="dxa"/>
            </w:tcMar>
          </w:tcPr>
          <w:p w14:paraId="0AA9B289" w14:textId="77777777" w:rsidR="00BF121C" w:rsidRDefault="0092780C">
            <w:pPr>
              <w:jc w:val="left"/>
            </w:pPr>
            <w:hyperlink r:id="rId27" w:history="1">
              <w:r w:rsidR="00FC13FA">
                <w:rPr>
                  <w:rStyle w:val="Hyperlink"/>
                  <w:color w:val="0000FF"/>
                </w:rPr>
                <w:t>R1-2309484</w:t>
              </w:r>
            </w:hyperlink>
            <w:r w:rsidR="00FC13FA">
              <w:br/>
              <w:t>(section 2.1)</w:t>
            </w:r>
          </w:p>
        </w:tc>
        <w:tc>
          <w:tcPr>
            <w:tcW w:w="4920" w:type="dxa"/>
            <w:tcMar>
              <w:top w:w="0" w:type="dxa"/>
              <w:left w:w="70" w:type="dxa"/>
              <w:bottom w:w="0" w:type="dxa"/>
              <w:right w:w="70" w:type="dxa"/>
            </w:tcMar>
          </w:tcPr>
          <w:p w14:paraId="0AA9B28A" w14:textId="77777777" w:rsidR="00BF121C" w:rsidRDefault="00FC13FA">
            <w:pPr>
              <w:jc w:val="left"/>
            </w:pPr>
            <w:r>
              <w:t>Remaining issues of Rel-17 RedCap</w:t>
            </w:r>
          </w:p>
        </w:tc>
        <w:tc>
          <w:tcPr>
            <w:tcW w:w="2550" w:type="dxa"/>
            <w:tcMar>
              <w:top w:w="0" w:type="dxa"/>
              <w:left w:w="70" w:type="dxa"/>
              <w:bottom w:w="0" w:type="dxa"/>
              <w:right w:w="70" w:type="dxa"/>
            </w:tcMar>
          </w:tcPr>
          <w:p w14:paraId="0AA9B28B" w14:textId="77777777" w:rsidR="00BF121C" w:rsidRDefault="00FC13FA">
            <w:pPr>
              <w:jc w:val="left"/>
            </w:pPr>
            <w:r>
              <w:t>CATT</w:t>
            </w:r>
          </w:p>
        </w:tc>
      </w:tr>
      <w:tr w:rsidR="00BF121C" w14:paraId="0AA9B291" w14:textId="77777777">
        <w:trPr>
          <w:trHeight w:val="450"/>
        </w:trPr>
        <w:tc>
          <w:tcPr>
            <w:tcW w:w="704" w:type="dxa"/>
            <w:shd w:val="clear" w:color="auto" w:fill="FFFFFF"/>
            <w:tcMar>
              <w:top w:w="0" w:type="dxa"/>
              <w:left w:w="70" w:type="dxa"/>
              <w:bottom w:w="0" w:type="dxa"/>
              <w:right w:w="70" w:type="dxa"/>
            </w:tcMar>
          </w:tcPr>
          <w:p w14:paraId="0AA9B28D" w14:textId="77777777" w:rsidR="00BF121C" w:rsidRDefault="00FC13FA">
            <w:pPr>
              <w:jc w:val="left"/>
              <w:rPr>
                <w:color w:val="000000"/>
                <w:lang w:val="en-US"/>
              </w:rPr>
            </w:pPr>
            <w:r>
              <w:rPr>
                <w:color w:val="000000"/>
                <w:lang w:val="en-US"/>
              </w:rPr>
              <w:t>[18]</w:t>
            </w:r>
          </w:p>
        </w:tc>
        <w:tc>
          <w:tcPr>
            <w:tcW w:w="1456" w:type="dxa"/>
            <w:tcMar>
              <w:top w:w="0" w:type="dxa"/>
              <w:left w:w="70" w:type="dxa"/>
              <w:bottom w:w="0" w:type="dxa"/>
              <w:right w:w="70" w:type="dxa"/>
            </w:tcMar>
          </w:tcPr>
          <w:p w14:paraId="0AA9B28E" w14:textId="77777777" w:rsidR="00BF121C" w:rsidRDefault="0092780C">
            <w:pPr>
              <w:jc w:val="left"/>
            </w:pPr>
            <w:hyperlink r:id="rId28" w:history="1">
              <w:r w:rsidR="00FC13FA">
                <w:rPr>
                  <w:rStyle w:val="Hyperlink"/>
                  <w:color w:val="0000FF"/>
                </w:rPr>
                <w:t>R1-2309754</w:t>
              </w:r>
            </w:hyperlink>
            <w:r w:rsidR="00FC13FA">
              <w:br/>
              <w:t>(section 2.2)</w:t>
            </w:r>
          </w:p>
        </w:tc>
        <w:tc>
          <w:tcPr>
            <w:tcW w:w="4920" w:type="dxa"/>
            <w:tcMar>
              <w:top w:w="0" w:type="dxa"/>
              <w:left w:w="70" w:type="dxa"/>
              <w:bottom w:w="0" w:type="dxa"/>
              <w:right w:w="70" w:type="dxa"/>
            </w:tcMar>
          </w:tcPr>
          <w:p w14:paraId="0AA9B28F"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290" w14:textId="77777777" w:rsidR="00BF121C" w:rsidRDefault="00FC13FA">
            <w:pPr>
              <w:jc w:val="left"/>
            </w:pPr>
            <w:r>
              <w:t>Huawei, HiSilicon</w:t>
            </w:r>
          </w:p>
        </w:tc>
      </w:tr>
      <w:tr w:rsidR="00BF121C" w14:paraId="0AA9B296" w14:textId="77777777">
        <w:trPr>
          <w:trHeight w:val="450"/>
        </w:trPr>
        <w:tc>
          <w:tcPr>
            <w:tcW w:w="704" w:type="dxa"/>
            <w:shd w:val="clear" w:color="auto" w:fill="FFFFFF"/>
            <w:tcMar>
              <w:top w:w="0" w:type="dxa"/>
              <w:left w:w="70" w:type="dxa"/>
              <w:bottom w:w="0" w:type="dxa"/>
              <w:right w:w="70" w:type="dxa"/>
            </w:tcMar>
          </w:tcPr>
          <w:p w14:paraId="0AA9B292" w14:textId="77777777" w:rsidR="00BF121C" w:rsidRDefault="00FC13FA">
            <w:pPr>
              <w:jc w:val="left"/>
              <w:rPr>
                <w:color w:val="000000"/>
                <w:lang w:val="en-US"/>
              </w:rPr>
            </w:pPr>
            <w:r>
              <w:rPr>
                <w:color w:val="000000"/>
                <w:lang w:val="en-US"/>
              </w:rPr>
              <w:t>[19]</w:t>
            </w:r>
          </w:p>
        </w:tc>
        <w:tc>
          <w:tcPr>
            <w:tcW w:w="1456" w:type="dxa"/>
            <w:tcMar>
              <w:top w:w="0" w:type="dxa"/>
              <w:left w:w="70" w:type="dxa"/>
              <w:bottom w:w="0" w:type="dxa"/>
              <w:right w:w="70" w:type="dxa"/>
            </w:tcMar>
          </w:tcPr>
          <w:p w14:paraId="0AA9B293" w14:textId="77777777" w:rsidR="00BF121C" w:rsidRDefault="0092780C">
            <w:pPr>
              <w:jc w:val="left"/>
            </w:pPr>
            <w:hyperlink r:id="rId29" w:history="1">
              <w:r w:rsidR="00FC13FA">
                <w:rPr>
                  <w:rStyle w:val="Hyperlink"/>
                  <w:color w:val="0000FF"/>
                </w:rPr>
                <w:t>R1-2310019</w:t>
              </w:r>
            </w:hyperlink>
            <w:r w:rsidR="00FC13FA">
              <w:br/>
              <w:t>(section 2.1)</w:t>
            </w:r>
          </w:p>
        </w:tc>
        <w:tc>
          <w:tcPr>
            <w:tcW w:w="4920" w:type="dxa"/>
            <w:tcMar>
              <w:top w:w="0" w:type="dxa"/>
              <w:left w:w="70" w:type="dxa"/>
              <w:bottom w:w="0" w:type="dxa"/>
              <w:right w:w="70" w:type="dxa"/>
            </w:tcMar>
          </w:tcPr>
          <w:p w14:paraId="0AA9B294" w14:textId="77777777" w:rsidR="00BF121C" w:rsidRDefault="00FC13FA">
            <w:pPr>
              <w:jc w:val="left"/>
            </w:pPr>
            <w:r>
              <w:t>Discussion on remaining issues for RedCap UE</w:t>
            </w:r>
          </w:p>
        </w:tc>
        <w:tc>
          <w:tcPr>
            <w:tcW w:w="2550" w:type="dxa"/>
            <w:tcMar>
              <w:top w:w="0" w:type="dxa"/>
              <w:left w:w="70" w:type="dxa"/>
              <w:bottom w:w="0" w:type="dxa"/>
              <w:right w:w="70" w:type="dxa"/>
            </w:tcMar>
          </w:tcPr>
          <w:p w14:paraId="0AA9B295" w14:textId="77777777" w:rsidR="00BF121C" w:rsidRDefault="00FC13FA">
            <w:pPr>
              <w:jc w:val="left"/>
            </w:pPr>
            <w:r>
              <w:t>NTT DOCOMO, INC.</w:t>
            </w:r>
          </w:p>
        </w:tc>
      </w:tr>
    </w:tbl>
    <w:p w14:paraId="0AA9B297" w14:textId="77777777" w:rsidR="00BF121C" w:rsidRDefault="00FC13FA">
      <w:pPr>
        <w:rPr>
          <w:lang w:val="en-US"/>
        </w:rPr>
      </w:pPr>
      <w:r>
        <w:rPr>
          <w:lang w:val="en-US"/>
        </w:rPr>
        <w:br/>
        <w:t>The contributions express the following views regarding TDD UL validation for PUCCH repetition resource counting:</w:t>
      </w:r>
    </w:p>
    <w:p w14:paraId="0AA9B298" w14:textId="77777777" w:rsidR="00BF121C" w:rsidRDefault="00FC13FA">
      <w:pPr>
        <w:pStyle w:val="ListParagraph"/>
        <w:numPr>
          <w:ilvl w:val="0"/>
          <w:numId w:val="17"/>
        </w:numPr>
        <w:jc w:val="left"/>
        <w:rPr>
          <w:sz w:val="20"/>
          <w:szCs w:val="22"/>
          <w:lang w:val="en-US"/>
        </w:rPr>
      </w:pPr>
      <w:r>
        <w:rPr>
          <w:sz w:val="20"/>
          <w:szCs w:val="22"/>
          <w:lang w:val="en-US"/>
        </w:rPr>
        <w:t>Contribution [14] expresses that the slot determination should be based on both CD-SSB and NCD-SSB, and a corresponding 38.213 CR is provided in contribution [15].</w:t>
      </w:r>
    </w:p>
    <w:p w14:paraId="0AA9B299" w14:textId="77777777" w:rsidR="00BF121C" w:rsidRDefault="00FC13FA">
      <w:pPr>
        <w:pStyle w:val="ListParagraph"/>
        <w:numPr>
          <w:ilvl w:val="0"/>
          <w:numId w:val="17"/>
        </w:numPr>
        <w:jc w:val="left"/>
        <w:rPr>
          <w:sz w:val="20"/>
          <w:szCs w:val="22"/>
          <w:lang w:val="en-US"/>
        </w:rPr>
      </w:pPr>
      <w:r>
        <w:rPr>
          <w:sz w:val="20"/>
          <w:szCs w:val="22"/>
          <w:lang w:val="en-US"/>
        </w:rPr>
        <w:t>Contributions [17, 19] express that the slot determination should be based on both CD-SSB and NCD-SSB, and that no RAN1 specification change is needed to achieve this.</w:t>
      </w:r>
    </w:p>
    <w:p w14:paraId="0AA9B29A" w14:textId="77777777" w:rsidR="00BF121C" w:rsidRDefault="00FC13FA">
      <w:pPr>
        <w:pStyle w:val="ListParagraph"/>
        <w:numPr>
          <w:ilvl w:val="0"/>
          <w:numId w:val="17"/>
        </w:numPr>
        <w:jc w:val="left"/>
        <w:rPr>
          <w:sz w:val="20"/>
          <w:szCs w:val="22"/>
          <w:lang w:val="en-US"/>
        </w:rPr>
      </w:pPr>
      <w:r>
        <w:rPr>
          <w:sz w:val="20"/>
          <w:szCs w:val="22"/>
          <w:lang w:val="en-US"/>
        </w:rPr>
        <w:t>Contribution [18] expresses that the slot determination should be based on CD-SSB only.</w:t>
      </w:r>
    </w:p>
    <w:p w14:paraId="0AA9B29B" w14:textId="77777777" w:rsidR="00BF121C" w:rsidRDefault="00FC13FA">
      <w:pPr>
        <w:rPr>
          <w:b/>
          <w:bCs/>
          <w:lang w:val="en-US"/>
        </w:rPr>
      </w:pPr>
      <w:r>
        <w:rPr>
          <w:b/>
          <w:highlight w:val="yellow"/>
          <w:lang w:val="en-US"/>
        </w:rPr>
        <w:t>FL1 High Priority Question 2-1a</w:t>
      </w:r>
      <w:r>
        <w:rPr>
          <w:b/>
          <w:bCs/>
          <w:lang w:val="en-US"/>
        </w:rPr>
        <w:t>: In a BWP with NCD-SSB, should the slot determination for PUCCH repetition resource counting be based on both CD-SSB and NCD-SSB?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29F" w14:textId="77777777">
        <w:tc>
          <w:tcPr>
            <w:tcW w:w="1479" w:type="dxa"/>
            <w:shd w:val="clear" w:color="auto" w:fill="D9D9D9" w:themeFill="background1" w:themeFillShade="D9"/>
          </w:tcPr>
          <w:p w14:paraId="0AA9B29C"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29D"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29E" w14:textId="77777777" w:rsidR="00BF121C" w:rsidRDefault="00FC13FA">
            <w:pPr>
              <w:jc w:val="left"/>
              <w:rPr>
                <w:b/>
                <w:bCs/>
                <w:lang w:val="en-US"/>
              </w:rPr>
            </w:pPr>
            <w:r>
              <w:rPr>
                <w:b/>
                <w:bCs/>
                <w:lang w:val="en-US"/>
              </w:rPr>
              <w:t>Comments</w:t>
            </w:r>
          </w:p>
        </w:tc>
      </w:tr>
      <w:tr w:rsidR="00BF121C" w14:paraId="0AA9B2A3" w14:textId="77777777">
        <w:tc>
          <w:tcPr>
            <w:tcW w:w="1479" w:type="dxa"/>
          </w:tcPr>
          <w:p w14:paraId="0AA9B2A0"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2A1"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A2" w14:textId="77777777" w:rsidR="00BF121C" w:rsidRDefault="00FC13FA">
            <w:pPr>
              <w:jc w:val="left"/>
              <w:rPr>
                <w:rFonts w:eastAsiaTheme="minorEastAsia"/>
                <w:lang w:val="en-US" w:eastAsia="zh-CN"/>
              </w:rPr>
            </w:pPr>
            <w:r>
              <w:rPr>
                <w:rFonts w:eastAsiaTheme="minorEastAsia"/>
                <w:lang w:val="en-US" w:eastAsia="zh-CN"/>
              </w:rPr>
              <w:t xml:space="preserve">According to current spec. </w:t>
            </w:r>
          </w:p>
        </w:tc>
      </w:tr>
      <w:tr w:rsidR="00BF121C" w14:paraId="0AA9B2A7" w14:textId="77777777">
        <w:tc>
          <w:tcPr>
            <w:tcW w:w="1479" w:type="dxa"/>
          </w:tcPr>
          <w:p w14:paraId="0AA9B2A4"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2A5"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A6" w14:textId="77777777" w:rsidR="00BF121C" w:rsidRDefault="00FC13FA">
            <w:pPr>
              <w:jc w:val="left"/>
              <w:rPr>
                <w:rFonts w:eastAsiaTheme="minorEastAsia"/>
                <w:lang w:val="en-US" w:eastAsia="zh-CN"/>
              </w:rPr>
            </w:pPr>
            <w:r>
              <w:rPr>
                <w:rFonts w:eastAsiaTheme="minorEastAsia" w:hint="eastAsia"/>
                <w:lang w:val="en-US" w:eastAsia="zh-CN"/>
              </w:rPr>
              <w:t>Following</w:t>
            </w:r>
            <w:r>
              <w:rPr>
                <w:rFonts w:eastAsiaTheme="minorEastAsia"/>
                <w:lang w:val="en-US" w:eastAsia="zh-CN"/>
              </w:rPr>
              <w:t xml:space="preserve"> current spec.</w:t>
            </w:r>
            <w:r>
              <w:rPr>
                <w:rFonts w:eastAsiaTheme="minorEastAsia" w:hint="eastAsia"/>
                <w:lang w:val="en-US" w:eastAsia="zh-CN"/>
              </w:rPr>
              <w:t xml:space="preserve"> This can maximum the number of PUCCH repetition and guarantee the coverage performance for PUCCH (otherwise some of them may be dropped due to collision with NCD-SSB)</w:t>
            </w:r>
          </w:p>
        </w:tc>
      </w:tr>
      <w:tr w:rsidR="00BF121C" w14:paraId="0AA9B2AB" w14:textId="77777777">
        <w:tc>
          <w:tcPr>
            <w:tcW w:w="1479" w:type="dxa"/>
          </w:tcPr>
          <w:p w14:paraId="0AA9B2A8"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372" w:type="dxa"/>
          </w:tcPr>
          <w:p w14:paraId="0AA9B2A9"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AA" w14:textId="77777777" w:rsidR="00BF121C" w:rsidRDefault="00BF121C">
            <w:pPr>
              <w:jc w:val="left"/>
              <w:rPr>
                <w:rFonts w:eastAsiaTheme="minorEastAsia"/>
                <w:lang w:val="en-US" w:eastAsia="zh-CN"/>
              </w:rPr>
            </w:pPr>
          </w:p>
        </w:tc>
      </w:tr>
      <w:tr w:rsidR="00BF121C" w14:paraId="0AA9B2AF" w14:textId="77777777">
        <w:tc>
          <w:tcPr>
            <w:tcW w:w="1479" w:type="dxa"/>
          </w:tcPr>
          <w:p w14:paraId="0AA9B2AC"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2AD" w14:textId="77777777" w:rsidR="00BF121C" w:rsidRDefault="00BF121C">
            <w:pPr>
              <w:tabs>
                <w:tab w:val="left" w:pos="551"/>
              </w:tabs>
              <w:jc w:val="left"/>
              <w:rPr>
                <w:rFonts w:eastAsiaTheme="minorEastAsia"/>
                <w:lang w:val="en-US" w:eastAsia="zh-CN"/>
              </w:rPr>
            </w:pPr>
          </w:p>
        </w:tc>
        <w:tc>
          <w:tcPr>
            <w:tcW w:w="6780" w:type="dxa"/>
          </w:tcPr>
          <w:p w14:paraId="0AA9B2AE" w14:textId="77777777" w:rsidR="00BF121C" w:rsidRDefault="00FC13FA">
            <w:pPr>
              <w:jc w:val="left"/>
              <w:rPr>
                <w:rFonts w:eastAsiaTheme="minorEastAsia"/>
                <w:lang w:val="en-US" w:eastAsia="zh-CN"/>
              </w:rPr>
            </w:pPr>
            <w:r>
              <w:rPr>
                <w:rFonts w:eastAsiaTheme="minorEastAsia"/>
                <w:lang w:val="en-US" w:eastAsia="zh-CN"/>
              </w:rPr>
              <w:t xml:space="preserve">From UE’s implementation simplicity and forward compatibility point of view, we prefer to always apply CD-SSB only. </w:t>
            </w:r>
          </w:p>
        </w:tc>
      </w:tr>
      <w:tr w:rsidR="00BF121C" w14:paraId="0AA9B2B3" w14:textId="77777777">
        <w:tc>
          <w:tcPr>
            <w:tcW w:w="1479" w:type="dxa"/>
          </w:tcPr>
          <w:p w14:paraId="0AA9B2B0"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B1"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2B2" w14:textId="77777777" w:rsidR="00BF121C" w:rsidRDefault="00FC13FA">
            <w:pPr>
              <w:jc w:val="left"/>
              <w:rPr>
                <w:rFonts w:eastAsiaTheme="minorEastAsia"/>
                <w:lang w:val="en-US" w:eastAsia="zh-CN"/>
              </w:rPr>
            </w:pPr>
            <w:r>
              <w:rPr>
                <w:rFonts w:eastAsiaTheme="minorEastAsia"/>
                <w:lang w:val="en-US" w:eastAsia="zh-CN"/>
              </w:rPr>
              <w:t xml:space="preserve">No spec updates needed.  </w:t>
            </w:r>
          </w:p>
        </w:tc>
      </w:tr>
      <w:tr w:rsidR="00BF121C" w14:paraId="0AA9B2B8" w14:textId="77777777">
        <w:tc>
          <w:tcPr>
            <w:tcW w:w="1479" w:type="dxa"/>
          </w:tcPr>
          <w:p w14:paraId="0AA9B2B4"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2B5"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B6" w14:textId="77777777" w:rsidR="00BF121C" w:rsidRDefault="00FC13FA">
            <w:pPr>
              <w:jc w:val="left"/>
              <w:rPr>
                <w:rFonts w:eastAsiaTheme="minorEastAsia"/>
                <w:lang w:val="en-US" w:eastAsia="zh-CN"/>
              </w:rPr>
            </w:pPr>
            <w:r>
              <w:rPr>
                <w:rFonts w:eastAsiaTheme="minorEastAsia" w:hint="eastAsia"/>
                <w:lang w:val="en-US" w:eastAsia="zh-CN"/>
              </w:rPr>
              <w:t>Align with previous correction, CD-SSB and NCD-SSB can be based. If only based on CD-SSB, it would be problematic when NCD-SSB collides with PUCCH.</w:t>
            </w:r>
          </w:p>
          <w:p w14:paraId="0AA9B2B7" w14:textId="77777777" w:rsidR="00BF121C" w:rsidRDefault="00FC13FA">
            <w:pPr>
              <w:jc w:val="left"/>
              <w:rPr>
                <w:rFonts w:eastAsiaTheme="minorEastAsia"/>
                <w:lang w:val="en-US" w:eastAsia="zh-CN"/>
              </w:rPr>
            </w:pPr>
            <w:r>
              <w:rPr>
                <w:rFonts w:eastAsiaTheme="minorEastAsia" w:hint="eastAsia"/>
                <w:lang w:val="en-US" w:eastAsia="zh-CN"/>
              </w:rPr>
              <w:t>if the NCD-SSB location should be subset of CD-SSB, then based on CD-SSB is also fine.</w:t>
            </w:r>
          </w:p>
        </w:tc>
      </w:tr>
      <w:tr w:rsidR="00BF121C" w14:paraId="0AA9B2BC" w14:textId="77777777">
        <w:tc>
          <w:tcPr>
            <w:tcW w:w="1479" w:type="dxa"/>
          </w:tcPr>
          <w:p w14:paraId="0AA9B2B9" w14:textId="77777777" w:rsidR="00BF121C" w:rsidRDefault="00FC13FA">
            <w:pPr>
              <w:jc w:val="left"/>
              <w:rPr>
                <w:rFonts w:eastAsia="Malgun Gothic"/>
                <w:lang w:val="en-US" w:eastAsia="ko-KR"/>
              </w:rPr>
            </w:pPr>
            <w:r>
              <w:rPr>
                <w:rFonts w:eastAsia="Malgun Gothic" w:hint="eastAsia"/>
                <w:lang w:val="en-US" w:eastAsia="ko-KR"/>
              </w:rPr>
              <w:t>LGE</w:t>
            </w:r>
          </w:p>
        </w:tc>
        <w:tc>
          <w:tcPr>
            <w:tcW w:w="1372" w:type="dxa"/>
          </w:tcPr>
          <w:p w14:paraId="0AA9B2BA" w14:textId="77777777" w:rsidR="00BF121C" w:rsidRDefault="00FC13F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A9B2BB" w14:textId="77777777" w:rsidR="00BF121C" w:rsidRDefault="00BF121C">
            <w:pPr>
              <w:jc w:val="left"/>
              <w:rPr>
                <w:rFonts w:eastAsiaTheme="minorEastAsia"/>
                <w:lang w:val="en-US" w:eastAsia="zh-CN"/>
              </w:rPr>
            </w:pPr>
          </w:p>
        </w:tc>
      </w:tr>
      <w:tr w:rsidR="00BF121C" w14:paraId="0AA9B2C0" w14:textId="77777777">
        <w:tc>
          <w:tcPr>
            <w:tcW w:w="1479" w:type="dxa"/>
          </w:tcPr>
          <w:p w14:paraId="0AA9B2BD" w14:textId="77777777" w:rsidR="00BF121C" w:rsidRDefault="00FC13FA">
            <w:pPr>
              <w:jc w:val="left"/>
              <w:rPr>
                <w:rFonts w:eastAsia="Malgun Gothic"/>
                <w:lang w:val="en-US" w:eastAsia="ko-KR"/>
              </w:rPr>
            </w:pPr>
            <w:r>
              <w:rPr>
                <w:rFonts w:eastAsia="Malgun Gothic"/>
                <w:lang w:val="en-US" w:eastAsia="ko-KR"/>
              </w:rPr>
              <w:t>Qualcomm</w:t>
            </w:r>
          </w:p>
        </w:tc>
        <w:tc>
          <w:tcPr>
            <w:tcW w:w="1372" w:type="dxa"/>
          </w:tcPr>
          <w:p w14:paraId="0AA9B2BE" w14:textId="77777777" w:rsidR="00BF121C" w:rsidRDefault="00FC13FA">
            <w:pPr>
              <w:tabs>
                <w:tab w:val="left" w:pos="551"/>
              </w:tabs>
              <w:jc w:val="left"/>
              <w:rPr>
                <w:rFonts w:eastAsia="Malgun Gothic"/>
                <w:lang w:val="en-US" w:eastAsia="ko-KR"/>
              </w:rPr>
            </w:pPr>
            <w:r>
              <w:rPr>
                <w:rFonts w:eastAsia="Malgun Gothic"/>
                <w:lang w:val="en-US" w:eastAsia="ko-KR"/>
              </w:rPr>
              <w:t>N</w:t>
            </w:r>
          </w:p>
        </w:tc>
        <w:tc>
          <w:tcPr>
            <w:tcW w:w="6780" w:type="dxa"/>
          </w:tcPr>
          <w:p w14:paraId="0AA9B2BF" w14:textId="77777777" w:rsidR="00BF121C" w:rsidRDefault="00FC13FA">
            <w:pPr>
              <w:jc w:val="left"/>
              <w:rPr>
                <w:rFonts w:eastAsiaTheme="minorEastAsia"/>
                <w:lang w:val="en-US" w:eastAsia="zh-CN"/>
              </w:rPr>
            </w:pPr>
            <w:r>
              <w:rPr>
                <w:rFonts w:eastAsiaTheme="minorEastAsia"/>
                <w:lang w:val="en-US" w:eastAsia="zh-CN"/>
              </w:rPr>
              <w:t>To be consistent with the validation rules for PRACH/PUSCH repetitions configured by RRC, only CD-SSB should be used for the validation of PUCCH repetitions in TDD operation.</w:t>
            </w:r>
          </w:p>
        </w:tc>
      </w:tr>
      <w:tr w:rsidR="00BF121C" w14:paraId="0AA9B2C4" w14:textId="77777777">
        <w:tc>
          <w:tcPr>
            <w:tcW w:w="1479" w:type="dxa"/>
          </w:tcPr>
          <w:p w14:paraId="0AA9B2C1" w14:textId="77777777" w:rsidR="00BF121C" w:rsidRDefault="00FC13FA">
            <w:pPr>
              <w:jc w:val="left"/>
              <w:rPr>
                <w:rFonts w:eastAsia="Malgun Gothic"/>
                <w:lang w:val="en-US" w:eastAsia="ko-KR"/>
              </w:rPr>
            </w:pPr>
            <w:r>
              <w:rPr>
                <w:rFonts w:eastAsia="Yu Mincho" w:hint="eastAsia"/>
                <w:lang w:val="en-US" w:eastAsia="ja-JP"/>
              </w:rPr>
              <w:t>D</w:t>
            </w:r>
            <w:r>
              <w:rPr>
                <w:rFonts w:eastAsia="Yu Mincho"/>
                <w:lang w:val="en-US" w:eastAsia="ja-JP"/>
              </w:rPr>
              <w:t>OCOMO</w:t>
            </w:r>
          </w:p>
        </w:tc>
        <w:tc>
          <w:tcPr>
            <w:tcW w:w="1372" w:type="dxa"/>
          </w:tcPr>
          <w:p w14:paraId="0AA9B2C2" w14:textId="77777777" w:rsidR="00BF121C" w:rsidRDefault="00FC13FA">
            <w:pPr>
              <w:tabs>
                <w:tab w:val="left" w:pos="551"/>
              </w:tabs>
              <w:jc w:val="left"/>
              <w:rPr>
                <w:rFonts w:eastAsia="Malgun Gothic"/>
                <w:lang w:val="en-US" w:eastAsia="ko-KR"/>
              </w:rPr>
            </w:pPr>
            <w:r>
              <w:rPr>
                <w:rFonts w:eastAsia="Yu Mincho" w:hint="eastAsia"/>
                <w:lang w:val="en-US" w:eastAsia="ja-JP"/>
              </w:rPr>
              <w:t>Y</w:t>
            </w:r>
          </w:p>
        </w:tc>
        <w:tc>
          <w:tcPr>
            <w:tcW w:w="6780" w:type="dxa"/>
          </w:tcPr>
          <w:p w14:paraId="0AA9B2C3" w14:textId="77777777" w:rsidR="00BF121C" w:rsidRDefault="00FC13FA">
            <w:pPr>
              <w:jc w:val="left"/>
              <w:rPr>
                <w:rFonts w:eastAsiaTheme="minorEastAsia"/>
                <w:lang w:val="en-US" w:eastAsia="zh-CN"/>
              </w:rPr>
            </w:pPr>
            <w:r>
              <w:rPr>
                <w:rFonts w:eastAsia="Yu Mincho"/>
                <w:lang w:val="en-US" w:eastAsia="ja-JP"/>
              </w:rPr>
              <w:t>We don’t expect any specification impact.</w:t>
            </w:r>
          </w:p>
        </w:tc>
      </w:tr>
      <w:tr w:rsidR="00BF121C" w14:paraId="0AA9B2C8" w14:textId="77777777">
        <w:tc>
          <w:tcPr>
            <w:tcW w:w="1479" w:type="dxa"/>
          </w:tcPr>
          <w:p w14:paraId="0AA9B2C5" w14:textId="77777777" w:rsidR="00BF121C" w:rsidRDefault="00FC13FA">
            <w:pPr>
              <w:jc w:val="left"/>
              <w:rPr>
                <w:rFonts w:eastAsia="Malgun Gothic"/>
                <w:lang w:val="en-US" w:eastAsia="ko-KR"/>
              </w:rPr>
            </w:pPr>
            <w:r>
              <w:rPr>
                <w:rFonts w:eastAsia="Malgun Gothic"/>
                <w:lang w:val="en-US" w:eastAsia="ko-KR"/>
              </w:rPr>
              <w:t>Ericsson</w:t>
            </w:r>
          </w:p>
        </w:tc>
        <w:tc>
          <w:tcPr>
            <w:tcW w:w="1372" w:type="dxa"/>
          </w:tcPr>
          <w:p w14:paraId="0AA9B2C6" w14:textId="77777777" w:rsidR="00BF121C" w:rsidRDefault="00FC13FA">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AA9B2C7" w14:textId="77777777" w:rsidR="00BF121C" w:rsidRDefault="00BF121C">
            <w:pPr>
              <w:jc w:val="left"/>
              <w:rPr>
                <w:rFonts w:eastAsiaTheme="minorEastAsia"/>
                <w:lang w:val="en-US" w:eastAsia="zh-CN"/>
              </w:rPr>
            </w:pPr>
          </w:p>
        </w:tc>
      </w:tr>
      <w:tr w:rsidR="00BF121C" w14:paraId="0AA9B2CD" w14:textId="77777777">
        <w:tc>
          <w:tcPr>
            <w:tcW w:w="1479" w:type="dxa"/>
          </w:tcPr>
          <w:p w14:paraId="0AA9B2C9" w14:textId="77777777" w:rsidR="00BF121C" w:rsidRDefault="00FC13FA">
            <w:pPr>
              <w:jc w:val="left"/>
              <w:rPr>
                <w:rFonts w:eastAsiaTheme="minorEastAsia"/>
                <w:lang w:val="en-US" w:eastAsia="zh-CN"/>
              </w:rPr>
            </w:pPr>
            <w:r>
              <w:rPr>
                <w:rFonts w:eastAsiaTheme="minorEastAsia"/>
                <w:lang w:val="en-US" w:eastAsia="zh-CN"/>
              </w:rPr>
              <w:lastRenderedPageBreak/>
              <w:t>FL2</w:t>
            </w:r>
          </w:p>
        </w:tc>
        <w:tc>
          <w:tcPr>
            <w:tcW w:w="8152" w:type="dxa"/>
            <w:gridSpan w:val="2"/>
          </w:tcPr>
          <w:p w14:paraId="0AA9B2CA"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2CB" w14:textId="77777777" w:rsidR="00BF121C" w:rsidRDefault="00FC13FA">
            <w:pPr>
              <w:jc w:val="left"/>
              <w:rPr>
                <w:b/>
                <w:bCs/>
                <w:lang w:val="en-US"/>
              </w:rPr>
            </w:pPr>
            <w:r>
              <w:rPr>
                <w:b/>
                <w:highlight w:val="yellow"/>
                <w:lang w:val="en-US"/>
              </w:rPr>
              <w:t>High Priority Proposal 2-1b</w:t>
            </w:r>
            <w:r>
              <w:rPr>
                <w:b/>
                <w:bCs/>
                <w:lang w:val="en-US"/>
              </w:rPr>
              <w:t>:</w:t>
            </w:r>
          </w:p>
          <w:p w14:paraId="0AA9B2CC"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Conclusion: For a RedCap UE, in a BWP with NCD-SSB, the slot determination for PUCCH repetition resource counting is based on both CD-SSB and NCD-SSB.</w:t>
            </w:r>
          </w:p>
        </w:tc>
      </w:tr>
      <w:tr w:rsidR="00BF121C" w14:paraId="0AA9B2D4" w14:textId="77777777">
        <w:tc>
          <w:tcPr>
            <w:tcW w:w="1479" w:type="dxa"/>
          </w:tcPr>
          <w:p w14:paraId="0AA9B2CE" w14:textId="77777777" w:rsidR="00BF121C" w:rsidRDefault="00FC13FA">
            <w:pPr>
              <w:jc w:val="left"/>
              <w:rPr>
                <w:rFonts w:eastAsiaTheme="minorEastAsia"/>
                <w:lang w:val="en-US" w:eastAsia="zh-CN"/>
              </w:rPr>
            </w:pPr>
            <w:r>
              <w:rPr>
                <w:rFonts w:eastAsiaTheme="minorEastAsia"/>
                <w:lang w:val="en-US" w:eastAsia="zh-CN"/>
              </w:rPr>
              <w:t>FL3</w:t>
            </w:r>
          </w:p>
        </w:tc>
        <w:tc>
          <w:tcPr>
            <w:tcW w:w="8152" w:type="dxa"/>
            <w:gridSpan w:val="2"/>
          </w:tcPr>
          <w:p w14:paraId="0AA9B2CF" w14:textId="77777777" w:rsidR="00BF121C" w:rsidRDefault="00FC13FA">
            <w:pPr>
              <w:jc w:val="left"/>
              <w:rPr>
                <w:rFonts w:eastAsiaTheme="minorEastAsia"/>
                <w:lang w:val="en-US" w:eastAsia="zh-CN"/>
              </w:rPr>
            </w:pPr>
            <w:r>
              <w:rPr>
                <w:rFonts w:eastAsiaTheme="minorEastAsia"/>
                <w:lang w:val="en-US" w:eastAsia="zh-CN"/>
              </w:rPr>
              <w:t>Related to Issue #3, the following agreement was made in the Tuesday online session:</w:t>
            </w:r>
          </w:p>
          <w:p w14:paraId="0AA9B2D0" w14:textId="77777777" w:rsidR="00BF121C" w:rsidRDefault="00FC13FA">
            <w:pPr>
              <w:jc w:val="left"/>
              <w:rPr>
                <w:rFonts w:eastAsiaTheme="minorEastAsia"/>
                <w:lang w:val="en-US" w:eastAsia="zh-CN"/>
              </w:rPr>
            </w:pPr>
            <w:r>
              <w:rPr>
                <w:rFonts w:eastAsiaTheme="minorEastAsia"/>
                <w:highlight w:val="green"/>
                <w:lang w:val="en-US" w:eastAsia="zh-CN"/>
              </w:rPr>
              <w:t>Agreement:</w:t>
            </w:r>
          </w:p>
          <w:p w14:paraId="0AA9B2D1" w14:textId="77777777" w:rsidR="00BF121C" w:rsidRDefault="00FC13FA">
            <w:pPr>
              <w:pStyle w:val="ListParagraph"/>
              <w:numPr>
                <w:ilvl w:val="0"/>
                <w:numId w:val="18"/>
              </w:numPr>
              <w:jc w:val="left"/>
              <w:rPr>
                <w:rFonts w:eastAsiaTheme="minorEastAsia"/>
                <w:sz w:val="20"/>
                <w:szCs w:val="22"/>
                <w:lang w:val="en-US" w:eastAsia="zh-CN"/>
              </w:rPr>
            </w:pPr>
            <w:r>
              <w:rPr>
                <w:rFonts w:eastAsiaTheme="minorEastAsia"/>
                <w:sz w:val="20"/>
                <w:szCs w:val="22"/>
                <w:lang w:val="en-US" w:eastAsia="zh-CN"/>
              </w:rPr>
              <w:t>For RedCap UE in TDD, the NW ensures that the NCD-SSB time domain location is a subset of the time domain location of CD-SSB.</w:t>
            </w:r>
          </w:p>
          <w:p w14:paraId="0AA9B2D2" w14:textId="77777777" w:rsidR="00BF121C" w:rsidRDefault="00FC13FA">
            <w:pPr>
              <w:tabs>
                <w:tab w:val="left" w:pos="2310"/>
              </w:tabs>
              <w:jc w:val="left"/>
              <w:rPr>
                <w:rFonts w:eastAsiaTheme="minorEastAsia"/>
                <w:lang w:val="en-US" w:eastAsia="zh-CN"/>
              </w:rPr>
            </w:pPr>
            <w:r>
              <w:rPr>
                <w:rFonts w:eastAsiaTheme="minorEastAsia"/>
                <w:lang w:val="en-US" w:eastAsia="zh-CN"/>
              </w:rPr>
              <w:t>Considering the above agreement, companies are invited to comment on the following question.</w:t>
            </w:r>
          </w:p>
          <w:p w14:paraId="0AA9B2D3" w14:textId="77777777" w:rsidR="00BF121C" w:rsidRDefault="00FC13FA">
            <w:pPr>
              <w:jc w:val="left"/>
              <w:rPr>
                <w:b/>
                <w:bCs/>
                <w:lang w:val="en-US"/>
              </w:rPr>
            </w:pPr>
            <w:r>
              <w:rPr>
                <w:b/>
                <w:highlight w:val="yellow"/>
                <w:lang w:val="en-US"/>
              </w:rPr>
              <w:t>High Priority Question 2-1c</w:t>
            </w:r>
            <w:r>
              <w:rPr>
                <w:b/>
                <w:bCs/>
                <w:lang w:val="en-US"/>
              </w:rPr>
              <w:t>: Is there still a need to discuss whether the slot determination for PUCCH repetition resource counting should be based on both CD-SSB and NCD-SSB in a BWP with NCD-SSB?</w:t>
            </w:r>
          </w:p>
        </w:tc>
      </w:tr>
      <w:tr w:rsidR="00BF121C" w14:paraId="0AA9B2D8" w14:textId="77777777">
        <w:tc>
          <w:tcPr>
            <w:tcW w:w="1479" w:type="dxa"/>
          </w:tcPr>
          <w:p w14:paraId="0AA9B2D5" w14:textId="77777777" w:rsidR="00BF121C" w:rsidRDefault="00FC13FA">
            <w:pPr>
              <w:jc w:val="left"/>
              <w:rPr>
                <w:rFonts w:eastAsia="Malgun Gothic"/>
                <w:lang w:val="en-US" w:eastAsia="ko-KR"/>
              </w:rPr>
            </w:pPr>
            <w:r>
              <w:rPr>
                <w:rFonts w:eastAsiaTheme="minorEastAsia" w:hint="eastAsia"/>
                <w:lang w:val="en-US" w:eastAsia="zh-CN"/>
              </w:rPr>
              <w:t>vivo</w:t>
            </w:r>
          </w:p>
        </w:tc>
        <w:tc>
          <w:tcPr>
            <w:tcW w:w="1372" w:type="dxa"/>
          </w:tcPr>
          <w:p w14:paraId="0AA9B2D6"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for TDD</w:t>
            </w:r>
          </w:p>
        </w:tc>
        <w:tc>
          <w:tcPr>
            <w:tcW w:w="6780" w:type="dxa"/>
          </w:tcPr>
          <w:p w14:paraId="0AA9B2D7" w14:textId="77777777" w:rsidR="00BF121C" w:rsidRDefault="00BF121C">
            <w:pPr>
              <w:jc w:val="left"/>
              <w:rPr>
                <w:rFonts w:eastAsiaTheme="minorEastAsia"/>
                <w:lang w:val="en-US" w:eastAsia="zh-CN"/>
              </w:rPr>
            </w:pPr>
          </w:p>
        </w:tc>
      </w:tr>
      <w:tr w:rsidR="00BF121C" w14:paraId="0AA9B2EE" w14:textId="77777777">
        <w:tc>
          <w:tcPr>
            <w:tcW w:w="1479" w:type="dxa"/>
          </w:tcPr>
          <w:p w14:paraId="0AA9B2D9"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2DA"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2DB" w14:textId="77777777" w:rsidR="00BF121C" w:rsidRDefault="00FC13FA">
            <w:pPr>
              <w:jc w:val="left"/>
              <w:rPr>
                <w:rFonts w:eastAsiaTheme="minorEastAsia"/>
                <w:lang w:val="en-US" w:eastAsia="zh-CN"/>
              </w:rPr>
            </w:pPr>
            <w:r>
              <w:rPr>
                <w:rFonts w:eastAsiaTheme="minorEastAsia" w:hint="eastAsia"/>
                <w:lang w:val="en-US" w:eastAsia="zh-CN"/>
              </w:rPr>
              <w:t>This discussion would bring a spec change, even though there may be no more debates on the collisions handling.</w:t>
            </w:r>
          </w:p>
          <w:p w14:paraId="0AA9B2DC" w14:textId="77777777" w:rsidR="00BF121C" w:rsidRDefault="00FC13FA">
            <w:pPr>
              <w:jc w:val="left"/>
              <w:rPr>
                <w:rFonts w:eastAsiaTheme="minorEastAsia"/>
                <w:lang w:val="en-US" w:eastAsia="zh-CN"/>
              </w:rPr>
            </w:pPr>
            <w:r>
              <w:rPr>
                <w:rFonts w:eastAsiaTheme="minorEastAsia" w:hint="eastAsia"/>
                <w:lang w:val="en-US" w:eastAsia="zh-CN"/>
              </w:rPr>
              <w:t>If it is based on CD-SSB only, then the following change may be needed</w:t>
            </w:r>
          </w:p>
          <w:tbl>
            <w:tblPr>
              <w:tblStyle w:val="TableGrid"/>
              <w:tblW w:w="0" w:type="auto"/>
              <w:tblLayout w:type="fixed"/>
              <w:tblLook w:val="04A0" w:firstRow="1" w:lastRow="0" w:firstColumn="1" w:lastColumn="0" w:noHBand="0" w:noVBand="1"/>
            </w:tblPr>
            <w:tblGrid>
              <w:gridCol w:w="6564"/>
            </w:tblGrid>
            <w:tr w:rsidR="00BF121C" w14:paraId="0AA9B2E1" w14:textId="77777777">
              <w:tc>
                <w:tcPr>
                  <w:tcW w:w="6564" w:type="dxa"/>
                </w:tcPr>
                <w:p w14:paraId="0AA9B2DD" w14:textId="77777777" w:rsidR="00BF121C" w:rsidRDefault="00FC13FA">
                  <w:pPr>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t>ServingCellConfigCommon</w:t>
                  </w:r>
                  <w:r>
                    <w:rPr>
                      <w:iCs/>
                      <w:lang w:val="en-US"/>
                    </w:rPr>
                    <w:t xml:space="preserve"> </w:t>
                  </w:r>
                  <w:r>
                    <w:rPr>
                      <w:rFonts w:ascii="Times" w:hAnsi="Times"/>
                      <w:strike/>
                      <w:color w:val="FF0000"/>
                      <w:szCs w:val="24"/>
                    </w:rPr>
                    <w:t>or by</w:t>
                  </w:r>
                  <w:r>
                    <w:rPr>
                      <w:rFonts w:ascii="Times" w:hAnsi="Times"/>
                      <w:i/>
                      <w:strike/>
                      <w:color w:val="FF0000"/>
                      <w:szCs w:val="24"/>
                    </w:rPr>
                    <w:t xml:space="preserve"> NonCellDefiningSSB</w:t>
                  </w:r>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dl-OrJointTCI-StateList</w:t>
                  </w:r>
                  <w:r>
                    <w:t xml:space="preserve">, by </w:t>
                  </w:r>
                  <w:r>
                    <w:rPr>
                      <w:i/>
                    </w:rPr>
                    <w:t>ssb-PositionsInBurst</w:t>
                  </w:r>
                  <w:r>
                    <w:t xml:space="preserve"> </w:t>
                  </w:r>
                  <w:r>
                    <w:rPr>
                      <w:lang w:val="en-US"/>
                    </w:rPr>
                    <w:t xml:space="preserve">in </w:t>
                  </w:r>
                  <w:r>
                    <w:rPr>
                      <w:i/>
                      <w:iCs/>
                      <w:lang w:val="en-US"/>
                    </w:rPr>
                    <w:t>SSB-MTCAdditionalPCI</w:t>
                  </w:r>
                  <w:r>
                    <w:t xml:space="preserve"> associated to physical cell ID with active TCI states for PDCCH or PDSCH, or for a set of symbols of a slot corresponding to SS/PBCH blocks configured for L1 beam measurement/reporting</w:t>
                  </w:r>
                  <w:r>
                    <w:rPr>
                      <w:lang w:val="en-US"/>
                    </w:rPr>
                    <w:t>.</w:t>
                  </w:r>
                </w:p>
                <w:p w14:paraId="0AA9B2DE" w14:textId="77777777" w:rsidR="00BF121C" w:rsidRDefault="00FC13FA">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0AA9B2DF" w14:textId="77777777" w:rsidR="00BF121C" w:rsidRDefault="00FC13FA">
                  <w:pPr>
                    <w:pStyle w:val="B1"/>
                  </w:pPr>
                  <w:r>
                    <w:t>-</w:t>
                  </w:r>
                  <w:r>
                    <w:tab/>
                    <w:t xml:space="preserve">an UL symbol, as described in clause 11.1, or flexible symbol that is not SS/PBCH block symbol provided by </w:t>
                  </w:r>
                  <w:r>
                    <w:rPr>
                      <w:i/>
                    </w:rPr>
                    <w:t>starting</w:t>
                  </w:r>
                  <w:r>
                    <w:rPr>
                      <w:i/>
                      <w:lang w:val="en-US"/>
                    </w:rPr>
                    <w:t>S</w:t>
                  </w:r>
                  <w:r>
                    <w:rPr>
                      <w:i/>
                    </w:rPr>
                    <w:t>ymbol</w:t>
                  </w:r>
                  <w:r>
                    <w:rPr>
                      <w:i/>
                      <w:lang w:val="en-US"/>
                    </w:rPr>
                    <w:t>Index</w:t>
                  </w:r>
                  <w:r>
                    <w:rPr>
                      <w:lang w:val="en-US"/>
                    </w:rPr>
                    <w:t xml:space="preserve"> as a first</w:t>
                  </w:r>
                  <w:r>
                    <w:t xml:space="preserve"> symbol, and</w:t>
                  </w:r>
                </w:p>
                <w:p w14:paraId="0AA9B2E0" w14:textId="77777777" w:rsidR="00BF121C" w:rsidRDefault="00FC13FA">
                  <w:pPr>
                    <w:pStyle w:val="B1"/>
                    <w:rPr>
                      <w:rFonts w:eastAsiaTheme="minorEastAsia"/>
                      <w:lang w:val="en-US" w:eastAsia="zh-CN"/>
                    </w:rPr>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r>
                    <w:rPr>
                      <w:i/>
                    </w:rPr>
                    <w:t>ofsymbols</w:t>
                  </w:r>
                </w:p>
              </w:tc>
            </w:tr>
          </w:tbl>
          <w:p w14:paraId="0AA9B2E2" w14:textId="77777777" w:rsidR="00BF121C" w:rsidRDefault="00BF121C">
            <w:pPr>
              <w:jc w:val="left"/>
              <w:rPr>
                <w:rFonts w:eastAsiaTheme="minorEastAsia"/>
                <w:lang w:val="en-US" w:eastAsia="zh-CN"/>
              </w:rPr>
            </w:pPr>
          </w:p>
          <w:p w14:paraId="0AA9B2E3" w14:textId="77777777" w:rsidR="00BF121C" w:rsidRDefault="00FC13FA">
            <w:pPr>
              <w:jc w:val="left"/>
              <w:rPr>
                <w:rFonts w:eastAsiaTheme="minorEastAsia"/>
                <w:lang w:val="en-US" w:eastAsia="zh-CN"/>
              </w:rPr>
            </w:pPr>
            <w:r>
              <w:rPr>
                <w:rFonts w:eastAsiaTheme="minorEastAsia" w:hint="eastAsia"/>
                <w:lang w:val="en-US" w:eastAsia="zh-CN"/>
              </w:rPr>
              <w:t xml:space="preserve">If it is based on CD-SSB and NCD-SSB, then the following change may be needed, which is indicated in the tdoc </w:t>
            </w:r>
            <w:hyperlink r:id="rId30" w:history="1">
              <w:r>
                <w:rPr>
                  <w:rStyle w:val="FollowedHyperlink"/>
                  <w:color w:val="0000FF"/>
                </w:rPr>
                <w:t>R1-2309176</w:t>
              </w:r>
            </w:hyperlink>
          </w:p>
          <w:tbl>
            <w:tblPr>
              <w:tblStyle w:val="TableGrid"/>
              <w:tblW w:w="0" w:type="auto"/>
              <w:tblLayout w:type="fixed"/>
              <w:tblLook w:val="04A0" w:firstRow="1" w:lastRow="0" w:firstColumn="1" w:lastColumn="0" w:noHBand="0" w:noVBand="1"/>
            </w:tblPr>
            <w:tblGrid>
              <w:gridCol w:w="6564"/>
            </w:tblGrid>
            <w:tr w:rsidR="00BF121C" w14:paraId="0AA9B2EA" w14:textId="77777777" w:rsidTr="00310996">
              <w:tc>
                <w:tcPr>
                  <w:tcW w:w="6564" w:type="dxa"/>
                </w:tcPr>
                <w:p w14:paraId="0AA9B2E4" w14:textId="77777777" w:rsidR="00BF121C" w:rsidRDefault="00FC13FA">
                  <w:pPr>
                    <w:jc w:val="center"/>
                  </w:pPr>
                  <w:r>
                    <w:rPr>
                      <w:b/>
                      <w:bCs/>
                      <w:color w:val="FF0000"/>
                      <w:lang w:eastAsia="zh-CN"/>
                    </w:rPr>
                    <w:t>&lt;Unchanged parts are omitted&gt;</w:t>
                  </w:r>
                </w:p>
                <w:p w14:paraId="0AA9B2E5" w14:textId="77777777" w:rsidR="00BF121C" w:rsidRDefault="00FC13FA">
                  <w:pPr>
                    <w:rPr>
                      <w:lang w:val="en-US"/>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lastRenderedPageBreak/>
                    <w:t>ServingCellConfigCommon</w:t>
                  </w:r>
                  <w:r>
                    <w:rPr>
                      <w:iCs/>
                      <w:lang w:val="en-US"/>
                    </w:rPr>
                    <w:t xml:space="preserve"> </w:t>
                  </w:r>
                  <w:r>
                    <w:rPr>
                      <w:rFonts w:ascii="Times" w:hAnsi="Times"/>
                      <w:szCs w:val="24"/>
                    </w:rPr>
                    <w:t>or by</w:t>
                  </w:r>
                  <w:r>
                    <w:rPr>
                      <w:rFonts w:ascii="Times" w:hAnsi="Times"/>
                      <w:i/>
                      <w:szCs w:val="24"/>
                    </w:rPr>
                    <w:t xml:space="preserve"> NonCellDefiningSSB</w:t>
                  </w:r>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dl-OrJointTCI-StateList</w:t>
                  </w:r>
                  <w:r>
                    <w:t xml:space="preserve">, by </w:t>
                  </w:r>
                  <w:r>
                    <w:rPr>
                      <w:i/>
                    </w:rPr>
                    <w:t>ssb-PositionsInBurst</w:t>
                  </w:r>
                  <w:r>
                    <w:t xml:space="preserve"> </w:t>
                  </w:r>
                  <w:r>
                    <w:rPr>
                      <w:lang w:val="en-US"/>
                    </w:rPr>
                    <w:t xml:space="preserve">in </w:t>
                  </w:r>
                  <w:r>
                    <w:rPr>
                      <w:i/>
                      <w:iCs/>
                      <w:lang w:val="en-US"/>
                    </w:rPr>
                    <w:t>SSB-MTCAdditionalPCI</w:t>
                  </w:r>
                  <w:r>
                    <w:t xml:space="preserve"> associated to physical cell ID with active TCI states for PDCCH or PDSCH, or for a set of symbols of a slot corresponding to SS/PBCH blocks configured for L1 beam measurement/reporting</w:t>
                  </w:r>
                  <w:r>
                    <w:rPr>
                      <w:lang w:val="en-US"/>
                    </w:rPr>
                    <w:t>.</w:t>
                  </w:r>
                </w:p>
                <w:p w14:paraId="0AA9B2E6" w14:textId="77777777" w:rsidR="00BF121C" w:rsidRDefault="00FC13FA">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 for SR reporting or in clause 5.2.1.4 of</w:t>
                  </w:r>
                  <w:r>
                    <w:rPr>
                      <w:lang w:val="en-US"/>
                    </w:rPr>
                    <w:t xml:space="preserve"> </w:t>
                  </w:r>
                  <w:r>
                    <w:rPr>
                      <w:rFonts w:hint="eastAsia"/>
                      <w:lang w:val="en-US" w:eastAsia="zh-CN"/>
                    </w:rPr>
                    <w:t xml:space="preserve">[6, </w:t>
                  </w:r>
                  <w:r>
                    <w:rPr>
                      <w:lang w:val="en-US"/>
                    </w:rPr>
                    <w:t>TS 38.214]</w:t>
                  </w:r>
                  <w:r>
                    <w:rPr>
                      <w:rFonts w:hint="eastAsia"/>
                      <w:lang w:val="en-US" w:eastAsia="zh-CN"/>
                    </w:rPr>
                    <w:t xml:space="preserve"> for CSI reporting</w:t>
                  </w:r>
                  <w:r>
                    <w:rPr>
                      <w:lang w:val="en-US"/>
                    </w:rPr>
                    <w:t xml:space="preserve"> and having</w:t>
                  </w:r>
                </w:p>
                <w:p w14:paraId="0AA9B2E7" w14:textId="77777777" w:rsidR="00BF121C" w:rsidRDefault="00FC13FA">
                  <w:pPr>
                    <w:pStyle w:val="B1"/>
                  </w:pPr>
                  <w:r>
                    <w:t>-</w:t>
                  </w:r>
                  <w:r>
                    <w:tab/>
                    <w:t xml:space="preserve">an UL symbol, as described in clause 11.1, or flexible symbol that is not SS/PBCH block symbol </w:t>
                  </w:r>
                  <w:ins w:id="4" w:author="ZTE-Youjun" w:date="2023-09-25T11:55:00Z">
                    <w:r>
                      <w:rPr>
                        <w:lang w:val="en-US"/>
                      </w:rPr>
                      <w:t xml:space="preserve">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t>ServingCellConfigCommon</w:t>
                    </w:r>
                    <w:r>
                      <w:rPr>
                        <w:iCs/>
                        <w:lang w:val="en-US"/>
                      </w:rPr>
                      <w:t xml:space="preserve"> </w:t>
                    </w:r>
                    <w:r>
                      <w:rPr>
                        <w:rFonts w:ascii="Times" w:hAnsi="Times"/>
                        <w:szCs w:val="24"/>
                      </w:rPr>
                      <w:t>or by</w:t>
                    </w:r>
                    <w:r>
                      <w:rPr>
                        <w:rFonts w:ascii="Times" w:hAnsi="Times"/>
                        <w:i/>
                        <w:szCs w:val="24"/>
                      </w:rPr>
                      <w:t xml:space="preserve"> NonCellDefiningSSB</w:t>
                    </w:r>
                    <w:r>
                      <w:rPr>
                        <w:rFonts w:ascii="Times" w:hAnsi="Times"/>
                        <w:iCs/>
                        <w:szCs w:val="24"/>
                        <w:lang w:val="en-US"/>
                      </w:rPr>
                      <w:t xml:space="preserve"> if </w:t>
                    </w:r>
                    <w:r>
                      <w:rPr>
                        <w:rFonts w:ascii="Times" w:hAnsi="Times"/>
                        <w:szCs w:val="24"/>
                        <w:lang w:val="en-US" w:eastAsia="zh-CN"/>
                      </w:rPr>
                      <w:t>provided</w:t>
                    </w:r>
                    <w:r>
                      <w:rPr>
                        <w:rFonts w:ascii="Times" w:hAnsi="Times" w:hint="eastAsia"/>
                        <w:szCs w:val="24"/>
                        <w:lang w:val="en-US" w:eastAsia="zh-CN"/>
                      </w:rPr>
                      <w:t xml:space="preserve">, </w:t>
                    </w:r>
                  </w:ins>
                  <w:r>
                    <w:t xml:space="preserve">provided by </w:t>
                  </w:r>
                  <w:r>
                    <w:rPr>
                      <w:i/>
                    </w:rPr>
                    <w:t>starting</w:t>
                  </w:r>
                  <w:r>
                    <w:rPr>
                      <w:i/>
                      <w:lang w:val="en-US"/>
                    </w:rPr>
                    <w:t>S</w:t>
                  </w:r>
                  <w:r>
                    <w:rPr>
                      <w:i/>
                    </w:rPr>
                    <w:t>ymbol</w:t>
                  </w:r>
                  <w:r>
                    <w:rPr>
                      <w:i/>
                      <w:lang w:val="en-US"/>
                    </w:rPr>
                    <w:t>Index</w:t>
                  </w:r>
                  <w:r>
                    <w:rPr>
                      <w:lang w:val="en-US"/>
                    </w:rPr>
                    <w:t xml:space="preserve"> as a first</w:t>
                  </w:r>
                  <w:r>
                    <w:t xml:space="preserve"> symbol, and</w:t>
                  </w:r>
                </w:p>
                <w:p w14:paraId="0AA9B2E8" w14:textId="77777777" w:rsidR="00BF121C" w:rsidRDefault="00FC13FA">
                  <w:pPr>
                    <w:pStyle w:val="B1"/>
                  </w:pPr>
                  <w:r>
                    <w:t>-</w:t>
                  </w:r>
                  <w:r>
                    <w:tab/>
                    <w:t>consecutive UL symbols, as described in clause 11.1,</w:t>
                  </w:r>
                  <w:r>
                    <w:rPr>
                      <w:lang w:val="en-US"/>
                    </w:rPr>
                    <w:t xml:space="preserve"> </w:t>
                  </w:r>
                  <w:r>
                    <w:t>or flexible symbols that are not SS/PBCH block symbol</w:t>
                  </w:r>
                  <w:r>
                    <w:rPr>
                      <w:lang w:val="en-US"/>
                    </w:rPr>
                    <w:t>s</w:t>
                  </w:r>
                  <w:ins w:id="5" w:author="ZTE-Youjun" w:date="2023-09-25T11:55:00Z">
                    <w:r>
                      <w:rPr>
                        <w:rFonts w:hint="eastAsia"/>
                        <w:lang w:val="en-US" w:eastAsia="zh-CN"/>
                      </w:rPr>
                      <w:t xml:space="preserve"> </w:t>
                    </w:r>
                    <w:r>
                      <w:rPr>
                        <w:lang w:val="en-US"/>
                      </w:rPr>
                      <w:t xml:space="preserve">by </w:t>
                    </w:r>
                    <w:r>
                      <w:rPr>
                        <w:i/>
                        <w:lang w:val="en-US"/>
                      </w:rPr>
                      <w:t>ssb-PositionsInBurst</w:t>
                    </w:r>
                    <w:r>
                      <w:rPr>
                        <w:lang w:val="en-US"/>
                      </w:rPr>
                      <w:t xml:space="preserve"> in </w:t>
                    </w:r>
                    <w:r>
                      <w:rPr>
                        <w:i/>
                        <w:lang w:val="en-US"/>
                      </w:rPr>
                      <w:t>SIB1</w:t>
                    </w:r>
                    <w:r>
                      <w:rPr>
                        <w:lang w:val="en-US"/>
                      </w:rPr>
                      <w:t xml:space="preserve"> or </w:t>
                    </w:r>
                    <w:r>
                      <w:rPr>
                        <w:i/>
                        <w:lang w:val="en-US"/>
                      </w:rPr>
                      <w:t>ssb-PositionsInBurst</w:t>
                    </w:r>
                    <w:r>
                      <w:rPr>
                        <w:lang w:val="en-US"/>
                      </w:rPr>
                      <w:t xml:space="preserve"> in </w:t>
                    </w:r>
                    <w:r>
                      <w:rPr>
                        <w:i/>
                        <w:lang w:val="en-US"/>
                      </w:rPr>
                      <w:t>ServingCellConfigCommon</w:t>
                    </w:r>
                    <w:r>
                      <w:rPr>
                        <w:iCs/>
                        <w:lang w:val="en-US"/>
                      </w:rPr>
                      <w:t xml:space="preserve"> </w:t>
                    </w:r>
                    <w:r>
                      <w:rPr>
                        <w:rFonts w:ascii="Times" w:hAnsi="Times"/>
                        <w:szCs w:val="24"/>
                      </w:rPr>
                      <w:t>or by</w:t>
                    </w:r>
                    <w:r>
                      <w:rPr>
                        <w:rFonts w:ascii="Times" w:hAnsi="Times"/>
                        <w:i/>
                        <w:szCs w:val="24"/>
                      </w:rPr>
                      <w:t xml:space="preserve"> NonCellDefiningSSB</w:t>
                    </w:r>
                    <w:r>
                      <w:rPr>
                        <w:rFonts w:ascii="Times" w:hAnsi="Times"/>
                        <w:iCs/>
                        <w:szCs w:val="24"/>
                        <w:lang w:val="en-US"/>
                      </w:rPr>
                      <w:t xml:space="preserve"> if </w:t>
                    </w:r>
                    <w:r>
                      <w:rPr>
                        <w:rFonts w:ascii="Times" w:hAnsi="Times"/>
                        <w:szCs w:val="24"/>
                        <w:lang w:val="en-US" w:eastAsia="zh-CN"/>
                      </w:rPr>
                      <w:t>provided</w:t>
                    </w:r>
                  </w:ins>
                  <w:r>
                    <w:t xml:space="preserve">, starting from the </w:t>
                  </w:r>
                  <w:r>
                    <w:rPr>
                      <w:lang w:val="en-US"/>
                    </w:rPr>
                    <w:t xml:space="preserve">first </w:t>
                  </w:r>
                  <w:r>
                    <w:t xml:space="preserve">symbol, equal to </w:t>
                  </w:r>
                  <w:r>
                    <w:rPr>
                      <w:lang w:val="en-US"/>
                    </w:rPr>
                    <w:t xml:space="preserve">or larger than </w:t>
                  </w:r>
                  <w:r>
                    <w:t xml:space="preserve">a number of symbols provided </w:t>
                  </w:r>
                  <w:r>
                    <w:rPr>
                      <w:lang w:val="en-US"/>
                    </w:rPr>
                    <w:t xml:space="preserve">by </w:t>
                  </w:r>
                  <w:r>
                    <w:rPr>
                      <w:i/>
                      <w:lang w:val="en-US"/>
                    </w:rPr>
                    <w:t>nr</w:t>
                  </w:r>
                  <w:r>
                    <w:rPr>
                      <w:i/>
                    </w:rPr>
                    <w:t>ofsymbols</w:t>
                  </w:r>
                </w:p>
                <w:p w14:paraId="0AA9B2E9" w14:textId="77777777" w:rsidR="00BF121C" w:rsidRDefault="00FC13FA">
                  <w:pPr>
                    <w:jc w:val="center"/>
                    <w:rPr>
                      <w:rFonts w:eastAsiaTheme="minorEastAsia"/>
                      <w:lang w:val="en-US" w:eastAsia="zh-CN"/>
                    </w:rPr>
                  </w:pPr>
                  <w:r>
                    <w:rPr>
                      <w:b/>
                      <w:bCs/>
                      <w:color w:val="FF0000"/>
                      <w:lang w:eastAsia="zh-CN"/>
                    </w:rPr>
                    <w:t>&lt;Unchanged parts are omitted&gt;</w:t>
                  </w:r>
                </w:p>
              </w:tc>
            </w:tr>
          </w:tbl>
          <w:p w14:paraId="0AA9B2ED" w14:textId="56F59535" w:rsidR="00BF121C" w:rsidRDefault="00DE054E">
            <w:pPr>
              <w:jc w:val="left"/>
              <w:rPr>
                <w:rFonts w:eastAsiaTheme="minorEastAsia"/>
                <w:lang w:val="en-US" w:eastAsia="zh-CN"/>
              </w:rPr>
            </w:pPr>
            <w:r>
              <w:rPr>
                <w:rFonts w:eastAsiaTheme="minorEastAsia"/>
                <w:lang w:val="en-US" w:eastAsia="zh-CN"/>
              </w:rPr>
              <w:lastRenderedPageBreak/>
              <w:br/>
            </w:r>
            <w:r w:rsidR="00FC13FA">
              <w:rPr>
                <w:rFonts w:eastAsiaTheme="minorEastAsia" w:hint="eastAsia"/>
                <w:lang w:val="en-US" w:eastAsia="zh-CN"/>
              </w:rPr>
              <w:t>So, an agreement and a correction are required to make the spec correct.</w:t>
            </w:r>
          </w:p>
        </w:tc>
      </w:tr>
      <w:tr w:rsidR="00BF121C" w14:paraId="0AA9B2F2" w14:textId="77777777">
        <w:tc>
          <w:tcPr>
            <w:tcW w:w="1479" w:type="dxa"/>
          </w:tcPr>
          <w:p w14:paraId="0AA9B2EF" w14:textId="77777777" w:rsidR="00BF121C" w:rsidRDefault="00FC13FA">
            <w:pPr>
              <w:jc w:val="left"/>
              <w:rPr>
                <w:rFonts w:eastAsiaTheme="minorEastAsia"/>
                <w:lang w:val="en-US" w:eastAsia="zh-CN"/>
              </w:rPr>
            </w:pPr>
            <w:r>
              <w:rPr>
                <w:rFonts w:eastAsiaTheme="minorEastAsia"/>
                <w:lang w:val="en-US" w:eastAsia="zh-CN"/>
              </w:rPr>
              <w:lastRenderedPageBreak/>
              <w:t>Qualcomm</w:t>
            </w:r>
          </w:p>
        </w:tc>
        <w:tc>
          <w:tcPr>
            <w:tcW w:w="1372" w:type="dxa"/>
          </w:tcPr>
          <w:p w14:paraId="0AA9B2F0" w14:textId="77777777" w:rsidR="00BF121C" w:rsidRDefault="00BF121C">
            <w:pPr>
              <w:tabs>
                <w:tab w:val="left" w:pos="551"/>
              </w:tabs>
              <w:jc w:val="left"/>
              <w:rPr>
                <w:rFonts w:eastAsiaTheme="minorEastAsia"/>
                <w:lang w:val="en-US" w:eastAsia="zh-CN"/>
              </w:rPr>
            </w:pPr>
          </w:p>
        </w:tc>
        <w:tc>
          <w:tcPr>
            <w:tcW w:w="6780" w:type="dxa"/>
          </w:tcPr>
          <w:p w14:paraId="0AA9B2F1" w14:textId="77777777" w:rsidR="00BF121C" w:rsidRDefault="00FC13FA">
            <w:pPr>
              <w:jc w:val="left"/>
              <w:rPr>
                <w:rFonts w:eastAsiaTheme="minorEastAsia"/>
                <w:lang w:val="en-US" w:eastAsia="zh-CN"/>
              </w:rPr>
            </w:pPr>
            <w:r>
              <w:rPr>
                <w:rFonts w:eastAsiaTheme="minorEastAsia"/>
                <w:lang w:val="en-US" w:eastAsia="zh-CN"/>
              </w:rPr>
              <w:t xml:space="preserve">We are open to discuss and clarify the rules for PUCCH repetition counting. </w:t>
            </w:r>
          </w:p>
        </w:tc>
      </w:tr>
      <w:tr w:rsidR="00BF121C" w14:paraId="0AA9B2F6" w14:textId="77777777">
        <w:tc>
          <w:tcPr>
            <w:tcW w:w="1479" w:type="dxa"/>
          </w:tcPr>
          <w:p w14:paraId="0AA9B2F3"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2F4" w14:textId="77777777" w:rsidR="00BF121C" w:rsidRDefault="00FC13FA">
            <w:pPr>
              <w:tabs>
                <w:tab w:val="left" w:pos="551"/>
              </w:tabs>
              <w:jc w:val="left"/>
              <w:rPr>
                <w:rFonts w:eastAsiaTheme="minorEastAsia"/>
                <w:lang w:val="en-US" w:eastAsia="zh-CN"/>
              </w:rPr>
            </w:pPr>
            <w:r>
              <w:rPr>
                <w:rFonts w:eastAsiaTheme="minorEastAsia"/>
                <w:lang w:val="en-US" w:eastAsia="zh-CN"/>
              </w:rPr>
              <w:t>N for TDD</w:t>
            </w:r>
          </w:p>
        </w:tc>
        <w:tc>
          <w:tcPr>
            <w:tcW w:w="6780" w:type="dxa"/>
          </w:tcPr>
          <w:p w14:paraId="0AA9B2F5" w14:textId="77777777" w:rsidR="00BF121C" w:rsidRDefault="00BF121C">
            <w:pPr>
              <w:jc w:val="left"/>
              <w:rPr>
                <w:rFonts w:eastAsiaTheme="minorEastAsia"/>
                <w:lang w:val="en-US" w:eastAsia="zh-CN"/>
              </w:rPr>
            </w:pPr>
          </w:p>
        </w:tc>
      </w:tr>
      <w:tr w:rsidR="00BF121C" w14:paraId="0AA9B2FA" w14:textId="77777777">
        <w:tc>
          <w:tcPr>
            <w:tcW w:w="1479" w:type="dxa"/>
          </w:tcPr>
          <w:p w14:paraId="0AA9B2F7" w14:textId="77777777" w:rsidR="00BF121C" w:rsidRDefault="00FC13F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A9B2F8"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2F9" w14:textId="77777777" w:rsidR="00BF121C" w:rsidRDefault="00BF121C">
            <w:pPr>
              <w:jc w:val="left"/>
              <w:rPr>
                <w:rFonts w:eastAsiaTheme="minorEastAsia"/>
                <w:lang w:val="en-US" w:eastAsia="zh-CN"/>
              </w:rPr>
            </w:pPr>
          </w:p>
        </w:tc>
      </w:tr>
      <w:tr w:rsidR="00BF121C" w14:paraId="0AA9B2FE" w14:textId="77777777">
        <w:tc>
          <w:tcPr>
            <w:tcW w:w="1479" w:type="dxa"/>
          </w:tcPr>
          <w:p w14:paraId="0AA9B2FB" w14:textId="77777777" w:rsidR="00BF121C" w:rsidRDefault="00FC13F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A9B2FC" w14:textId="77777777" w:rsidR="00BF121C" w:rsidRDefault="00BF121C">
            <w:pPr>
              <w:tabs>
                <w:tab w:val="left" w:pos="551"/>
              </w:tabs>
              <w:jc w:val="left"/>
              <w:rPr>
                <w:rFonts w:eastAsiaTheme="minorEastAsia"/>
                <w:lang w:val="en-US" w:eastAsia="zh-CN"/>
              </w:rPr>
            </w:pPr>
          </w:p>
        </w:tc>
        <w:tc>
          <w:tcPr>
            <w:tcW w:w="6780" w:type="dxa"/>
          </w:tcPr>
          <w:p w14:paraId="0AA9B2FD" w14:textId="77777777" w:rsidR="00BF121C" w:rsidRDefault="00FC13FA">
            <w:pPr>
              <w:jc w:val="left"/>
              <w:rPr>
                <w:rFonts w:eastAsiaTheme="minorEastAsia"/>
                <w:lang w:val="en-US" w:eastAsia="zh-CN"/>
              </w:rPr>
            </w:pPr>
            <w:r>
              <w:rPr>
                <w:rFonts w:eastAsia="Yu Mincho"/>
                <w:lang w:val="en-US" w:eastAsia="ja-JP"/>
              </w:rPr>
              <w:t>Based on the above agreement, with the understanding that only CD-SSB is applied or both CD-SSB and NCD-SSB are applied means the same thing, we are fine with the current spec. Open to discuss for HD-FDD.</w:t>
            </w:r>
          </w:p>
        </w:tc>
      </w:tr>
      <w:tr w:rsidR="00BF121C" w14:paraId="0AA9B302" w14:textId="77777777">
        <w:tc>
          <w:tcPr>
            <w:tcW w:w="1479" w:type="dxa"/>
          </w:tcPr>
          <w:p w14:paraId="0AA9B2FF" w14:textId="77777777" w:rsidR="00BF121C" w:rsidRDefault="00FC13FA">
            <w:pPr>
              <w:jc w:val="left"/>
              <w:rPr>
                <w:rFonts w:eastAsia="Malgun Gothic"/>
                <w:lang w:val="en-US" w:eastAsia="ko-KR"/>
              </w:rPr>
            </w:pPr>
            <w:r>
              <w:rPr>
                <w:rFonts w:eastAsia="Malgun Gothic"/>
                <w:lang w:val="en-US" w:eastAsia="ko-KR"/>
              </w:rPr>
              <w:t>Ericsson</w:t>
            </w:r>
          </w:p>
        </w:tc>
        <w:tc>
          <w:tcPr>
            <w:tcW w:w="1372" w:type="dxa"/>
          </w:tcPr>
          <w:p w14:paraId="0AA9B300" w14:textId="77777777" w:rsidR="00BF121C" w:rsidRDefault="00FC13FA">
            <w:pPr>
              <w:tabs>
                <w:tab w:val="left" w:pos="551"/>
              </w:tabs>
              <w:jc w:val="left"/>
              <w:rPr>
                <w:rFonts w:eastAsia="Malgun Gothic"/>
                <w:lang w:val="en-US" w:eastAsia="ko-KR"/>
              </w:rPr>
            </w:pPr>
            <w:r>
              <w:rPr>
                <w:rFonts w:eastAsia="Malgun Gothic"/>
                <w:lang w:val="en-US" w:eastAsia="ko-KR"/>
              </w:rPr>
              <w:t>N</w:t>
            </w:r>
          </w:p>
        </w:tc>
        <w:tc>
          <w:tcPr>
            <w:tcW w:w="6780" w:type="dxa"/>
          </w:tcPr>
          <w:p w14:paraId="0AA9B301" w14:textId="77777777" w:rsidR="00BF121C" w:rsidRDefault="00FC13FA">
            <w:pPr>
              <w:jc w:val="left"/>
              <w:rPr>
                <w:rFonts w:eastAsiaTheme="minorEastAsia"/>
                <w:lang w:val="en-US" w:eastAsia="zh-CN"/>
              </w:rPr>
            </w:pPr>
            <w:r>
              <w:rPr>
                <w:rFonts w:eastAsiaTheme="minorEastAsia"/>
                <w:lang w:val="en-US" w:eastAsia="zh-CN"/>
              </w:rPr>
              <w:t xml:space="preserve">To our understanding, the slot determination rule applies only in TDD. </w:t>
            </w:r>
          </w:p>
        </w:tc>
      </w:tr>
      <w:tr w:rsidR="00BF121C" w14:paraId="0AA9B306" w14:textId="77777777">
        <w:tc>
          <w:tcPr>
            <w:tcW w:w="1479" w:type="dxa"/>
          </w:tcPr>
          <w:p w14:paraId="0AA9B303" w14:textId="77777777" w:rsidR="00BF121C" w:rsidRDefault="00FC13FA">
            <w:pPr>
              <w:jc w:val="left"/>
              <w:rPr>
                <w:rFonts w:eastAsiaTheme="minorEastAsia"/>
                <w:lang w:val="en-US" w:eastAsia="ko-KR"/>
              </w:rPr>
            </w:pPr>
            <w:r>
              <w:rPr>
                <w:rFonts w:eastAsiaTheme="minorEastAsia" w:hint="eastAsia"/>
                <w:lang w:val="en-US" w:eastAsia="zh-CN"/>
              </w:rPr>
              <w:t>CMCC</w:t>
            </w:r>
          </w:p>
        </w:tc>
        <w:tc>
          <w:tcPr>
            <w:tcW w:w="1372" w:type="dxa"/>
          </w:tcPr>
          <w:p w14:paraId="0AA9B304" w14:textId="77777777" w:rsidR="00BF121C" w:rsidRDefault="00FC13FA">
            <w:pPr>
              <w:tabs>
                <w:tab w:val="left" w:pos="551"/>
              </w:tabs>
              <w:jc w:val="left"/>
              <w:rPr>
                <w:rFonts w:eastAsiaTheme="minorEastAsia"/>
                <w:lang w:val="en-US" w:eastAsia="ko-KR"/>
              </w:rPr>
            </w:pPr>
            <w:r>
              <w:rPr>
                <w:rFonts w:eastAsiaTheme="minorEastAsia" w:hint="eastAsia"/>
                <w:lang w:val="en-US" w:eastAsia="zh-CN"/>
              </w:rPr>
              <w:t>N</w:t>
            </w:r>
          </w:p>
        </w:tc>
        <w:tc>
          <w:tcPr>
            <w:tcW w:w="6780" w:type="dxa"/>
          </w:tcPr>
          <w:p w14:paraId="0AA9B305" w14:textId="77777777" w:rsidR="00BF121C" w:rsidRDefault="00FC13F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t’s clear from the spec that the determination is based on both CD-SSB and NCD-SSB</w:t>
            </w:r>
            <w:r>
              <w:rPr>
                <w:rFonts w:eastAsiaTheme="minorEastAsia" w:hint="eastAsia"/>
                <w:lang w:val="en-US" w:eastAsia="zh-CN"/>
              </w:rPr>
              <w:t>.</w:t>
            </w:r>
          </w:p>
        </w:tc>
      </w:tr>
      <w:tr w:rsidR="0069407A" w14:paraId="0AA9B30A" w14:textId="77777777">
        <w:tc>
          <w:tcPr>
            <w:tcW w:w="1479" w:type="dxa"/>
          </w:tcPr>
          <w:p w14:paraId="0AA9B307"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308"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AA9B309" w14:textId="77777777" w:rsidR="0069407A" w:rsidRDefault="0069407A">
            <w:pPr>
              <w:jc w:val="left"/>
              <w:rPr>
                <w:rFonts w:eastAsiaTheme="minorEastAsia"/>
                <w:lang w:val="en-US" w:eastAsia="zh-CN"/>
              </w:rPr>
            </w:pPr>
          </w:p>
        </w:tc>
      </w:tr>
      <w:tr w:rsidR="008B2A19" w:rsidRPr="00E970C1" w14:paraId="6F512A62" w14:textId="77777777" w:rsidTr="00480101">
        <w:tc>
          <w:tcPr>
            <w:tcW w:w="1479" w:type="dxa"/>
          </w:tcPr>
          <w:p w14:paraId="4298A1FB" w14:textId="77777777" w:rsidR="008B2A19" w:rsidRDefault="008B2A19" w:rsidP="00480101">
            <w:pPr>
              <w:jc w:val="left"/>
              <w:rPr>
                <w:rFonts w:eastAsiaTheme="minorEastAsia"/>
                <w:lang w:val="en-US" w:eastAsia="zh-CN"/>
              </w:rPr>
            </w:pPr>
            <w:r>
              <w:rPr>
                <w:rFonts w:eastAsiaTheme="minorEastAsia"/>
                <w:lang w:val="en-US" w:eastAsia="zh-CN"/>
              </w:rPr>
              <w:t>FL5</w:t>
            </w:r>
          </w:p>
        </w:tc>
        <w:tc>
          <w:tcPr>
            <w:tcW w:w="8152" w:type="dxa"/>
            <w:gridSpan w:val="2"/>
          </w:tcPr>
          <w:p w14:paraId="748AED80" w14:textId="77777777" w:rsidR="008B2A19" w:rsidRDefault="008B2A19" w:rsidP="00480101">
            <w:pPr>
              <w:jc w:val="left"/>
              <w:rPr>
                <w:rFonts w:eastAsiaTheme="minorEastAsia"/>
                <w:lang w:val="en-US" w:eastAsia="zh-CN"/>
              </w:rPr>
            </w:pPr>
            <w:r>
              <w:rPr>
                <w:rFonts w:eastAsiaTheme="minorEastAsia"/>
                <w:lang w:val="en-US" w:eastAsia="zh-CN"/>
              </w:rPr>
              <w:t>The following agreement was made in the Thursday online session:</w:t>
            </w:r>
          </w:p>
          <w:p w14:paraId="10C6471B" w14:textId="77777777" w:rsidR="008B2A19" w:rsidRDefault="008B2A19" w:rsidP="00480101">
            <w:pPr>
              <w:jc w:val="left"/>
              <w:rPr>
                <w:rFonts w:eastAsiaTheme="minorEastAsia"/>
                <w:lang w:val="en-US" w:eastAsia="zh-CN"/>
              </w:rPr>
            </w:pPr>
            <w:r>
              <w:rPr>
                <w:rFonts w:eastAsiaTheme="minorEastAsia"/>
                <w:highlight w:val="green"/>
                <w:lang w:val="en-US" w:eastAsia="zh-CN"/>
              </w:rPr>
              <w:t>Agreement:</w:t>
            </w:r>
          </w:p>
          <w:p w14:paraId="0EEA9EB1" w14:textId="2D4740AF" w:rsidR="008B2A19" w:rsidRPr="008B2A19" w:rsidRDefault="008B2A19" w:rsidP="008B2A19">
            <w:pPr>
              <w:pStyle w:val="ListParagraph"/>
              <w:numPr>
                <w:ilvl w:val="0"/>
                <w:numId w:val="18"/>
              </w:numPr>
              <w:jc w:val="left"/>
              <w:rPr>
                <w:rFonts w:eastAsiaTheme="minorEastAsia"/>
                <w:sz w:val="20"/>
                <w:szCs w:val="22"/>
                <w:lang w:val="en-US" w:eastAsia="zh-CN"/>
              </w:rPr>
            </w:pPr>
            <w:r w:rsidRPr="008B2A19">
              <w:rPr>
                <w:rFonts w:eastAsiaTheme="minorEastAsia"/>
                <w:sz w:val="20"/>
                <w:szCs w:val="22"/>
                <w:lang w:val="en-US" w:eastAsia="zh-CN"/>
              </w:rPr>
              <w:t>For a RedCap UE, in a BWP with NCD-SSB, the slot determination for PUCCH repetition resource counting is based on CD-SSB.</w:t>
            </w:r>
          </w:p>
          <w:p w14:paraId="758E4DF2" w14:textId="54DA11E4" w:rsidR="008B2A19" w:rsidRPr="008B2A19" w:rsidRDefault="008B2A19" w:rsidP="008B2A19">
            <w:pPr>
              <w:pStyle w:val="ListParagraph"/>
              <w:numPr>
                <w:ilvl w:val="1"/>
                <w:numId w:val="18"/>
              </w:numPr>
              <w:jc w:val="left"/>
              <w:rPr>
                <w:rFonts w:eastAsiaTheme="minorEastAsia"/>
                <w:sz w:val="20"/>
                <w:szCs w:val="22"/>
                <w:lang w:val="en-US" w:eastAsia="zh-CN"/>
              </w:rPr>
            </w:pPr>
            <w:r w:rsidRPr="008B2A19">
              <w:rPr>
                <w:rFonts w:eastAsiaTheme="minorEastAsia"/>
                <w:sz w:val="20"/>
                <w:szCs w:val="22"/>
                <w:lang w:val="en-US" w:eastAsia="zh-CN"/>
              </w:rPr>
              <w:t>Above is applicable only for TDD</w:t>
            </w:r>
          </w:p>
        </w:tc>
      </w:tr>
    </w:tbl>
    <w:p w14:paraId="0AA9B30B" w14:textId="77777777" w:rsidR="00BF121C" w:rsidRDefault="00BF121C"/>
    <w:p w14:paraId="0AA9B30C" w14:textId="77777777" w:rsidR="00BF121C" w:rsidRDefault="00FC13FA">
      <w:pPr>
        <w:pStyle w:val="Heading1"/>
        <w:numPr>
          <w:ilvl w:val="0"/>
          <w:numId w:val="0"/>
        </w:numPr>
        <w:ind w:left="1134" w:hanging="1134"/>
        <w:rPr>
          <w:lang w:val="en-US"/>
        </w:rPr>
      </w:pPr>
      <w:r>
        <w:rPr>
          <w:lang w:val="en-US"/>
        </w:rPr>
        <w:t>Issue #3: NCD-SSB time offset issue in TDD</w:t>
      </w:r>
    </w:p>
    <w:p w14:paraId="0AA9B30D" w14:textId="77777777" w:rsidR="00BF121C" w:rsidRDefault="00FC13FA">
      <w:pPr>
        <w:rPr>
          <w:lang w:val="en-US"/>
        </w:rPr>
      </w:pPr>
      <w:r>
        <w:rPr>
          <w:lang w:val="en-US"/>
        </w:rPr>
        <w:t xml:space="preserve">The previous RAN1 meeting agreed on how to handle several cases of TDD UL validation (PRACH occasion validation, MsgA PUSCH occasion validation, Msg3 PUSCH repetition resource counting, CG-PUSCH occasion </w:t>
      </w:r>
      <w:r>
        <w:rPr>
          <w:lang w:val="en-US"/>
        </w:rPr>
        <w:lastRenderedPageBreak/>
        <w:t>validation) within a BWP with NCD-SSB and agreed a corresponding 38.213 CR in [4]. For further background, see the FLS in [3].</w:t>
      </w:r>
    </w:p>
    <w:p w14:paraId="0AA9B30E" w14:textId="77777777" w:rsidR="00BF121C" w:rsidRDefault="00FC13FA">
      <w:pPr>
        <w:rPr>
          <w:lang w:val="en-US"/>
        </w:rPr>
      </w:pPr>
      <w:r>
        <w:rPr>
          <w:lang w:val="en-US"/>
        </w:rPr>
        <w:t>This contribution concerns a potential resulting issue in TDD with the configurable NCD-SSB time offset:</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313" w14:textId="77777777">
        <w:trPr>
          <w:trHeight w:val="450"/>
        </w:trPr>
        <w:tc>
          <w:tcPr>
            <w:tcW w:w="704" w:type="dxa"/>
            <w:shd w:val="clear" w:color="auto" w:fill="FFFFFF"/>
            <w:tcMar>
              <w:top w:w="0" w:type="dxa"/>
              <w:left w:w="70" w:type="dxa"/>
              <w:bottom w:w="0" w:type="dxa"/>
              <w:right w:w="70" w:type="dxa"/>
            </w:tcMar>
          </w:tcPr>
          <w:p w14:paraId="0AA9B30F" w14:textId="77777777" w:rsidR="00BF121C" w:rsidRDefault="00FC13FA">
            <w:pPr>
              <w:jc w:val="left"/>
              <w:rPr>
                <w:color w:val="000000"/>
                <w:lang w:val="en-US"/>
              </w:rPr>
            </w:pPr>
            <w:r>
              <w:rPr>
                <w:color w:val="000000"/>
                <w:lang w:val="en-US"/>
              </w:rPr>
              <w:t>[21]</w:t>
            </w:r>
          </w:p>
        </w:tc>
        <w:tc>
          <w:tcPr>
            <w:tcW w:w="1456" w:type="dxa"/>
            <w:tcMar>
              <w:top w:w="0" w:type="dxa"/>
              <w:left w:w="70" w:type="dxa"/>
              <w:bottom w:w="0" w:type="dxa"/>
              <w:right w:w="70" w:type="dxa"/>
            </w:tcMar>
          </w:tcPr>
          <w:p w14:paraId="0AA9B310" w14:textId="77777777" w:rsidR="00BF121C" w:rsidRDefault="0092780C">
            <w:pPr>
              <w:jc w:val="left"/>
            </w:pPr>
            <w:hyperlink r:id="rId31" w:history="1">
              <w:r w:rsidR="00FC13FA">
                <w:rPr>
                  <w:rStyle w:val="Hyperlink"/>
                  <w:color w:val="0000FF"/>
                </w:rPr>
                <w:t>R1-2310125</w:t>
              </w:r>
            </w:hyperlink>
          </w:p>
        </w:tc>
        <w:tc>
          <w:tcPr>
            <w:tcW w:w="4920" w:type="dxa"/>
            <w:tcMar>
              <w:top w:w="0" w:type="dxa"/>
              <w:left w:w="70" w:type="dxa"/>
              <w:bottom w:w="0" w:type="dxa"/>
              <w:right w:w="70" w:type="dxa"/>
            </w:tcMar>
          </w:tcPr>
          <w:p w14:paraId="0AA9B311" w14:textId="77777777" w:rsidR="00BF121C" w:rsidRDefault="00FC13FA">
            <w:pPr>
              <w:jc w:val="left"/>
            </w:pPr>
            <w:r>
              <w:t>Discussion of remaining Issues for Procedures of RedCap UE</w:t>
            </w:r>
          </w:p>
        </w:tc>
        <w:tc>
          <w:tcPr>
            <w:tcW w:w="2550" w:type="dxa"/>
            <w:tcMar>
              <w:top w:w="0" w:type="dxa"/>
              <w:left w:w="70" w:type="dxa"/>
              <w:bottom w:w="0" w:type="dxa"/>
              <w:right w:w="70" w:type="dxa"/>
            </w:tcMar>
          </w:tcPr>
          <w:p w14:paraId="0AA9B312" w14:textId="77777777" w:rsidR="00BF121C" w:rsidRDefault="00FC13FA">
            <w:pPr>
              <w:jc w:val="left"/>
            </w:pPr>
            <w:r>
              <w:t>Qualcomm Incorporated</w:t>
            </w:r>
          </w:p>
        </w:tc>
      </w:tr>
    </w:tbl>
    <w:p w14:paraId="0AA9B314" w14:textId="77777777" w:rsidR="00BF121C" w:rsidRDefault="00FC13FA">
      <w:pPr>
        <w:rPr>
          <w:lang w:val="en-US"/>
        </w:rPr>
      </w:pPr>
      <w:r>
        <w:rPr>
          <w:lang w:val="en-US"/>
        </w:rPr>
        <w:br/>
        <w:t>Contribution [21] expresses that 38.213 is now ambiguous regarding TDD UL validation in flexible symbols that collide with NCD-SSB but not with CD-SSB, and proposes to resolve this, e.g., by restricting the NCD-SSB time domain occasions to a subset of the CD-SSB time domain occasions.</w:t>
      </w:r>
    </w:p>
    <w:p w14:paraId="0AA9B315" w14:textId="77777777" w:rsidR="00BF121C" w:rsidRDefault="00FC13FA">
      <w:pPr>
        <w:rPr>
          <w:b/>
          <w:bCs/>
          <w:lang w:val="en-US"/>
        </w:rPr>
      </w:pPr>
      <w:r>
        <w:rPr>
          <w:b/>
          <w:highlight w:val="cyan"/>
          <w:lang w:val="en-US"/>
        </w:rPr>
        <w:t>FL1 Medium Priority Question 3-1a</w:t>
      </w:r>
      <w:r>
        <w:rPr>
          <w:b/>
          <w:bCs/>
          <w:lang w:val="en-US"/>
        </w:rPr>
        <w:t>: Is there an NCD-SSB time offset issue in TDD (as described in contribution [21]) that needs to be resolved?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319" w14:textId="77777777">
        <w:tc>
          <w:tcPr>
            <w:tcW w:w="1479" w:type="dxa"/>
            <w:shd w:val="clear" w:color="auto" w:fill="D9D9D9" w:themeFill="background1" w:themeFillShade="D9"/>
          </w:tcPr>
          <w:p w14:paraId="0AA9B316"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317"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318" w14:textId="77777777" w:rsidR="00BF121C" w:rsidRDefault="00FC13FA">
            <w:pPr>
              <w:jc w:val="left"/>
              <w:rPr>
                <w:b/>
                <w:bCs/>
                <w:lang w:val="en-US"/>
              </w:rPr>
            </w:pPr>
            <w:r>
              <w:rPr>
                <w:b/>
                <w:bCs/>
                <w:lang w:val="en-US"/>
              </w:rPr>
              <w:t>Comments</w:t>
            </w:r>
          </w:p>
        </w:tc>
      </w:tr>
      <w:tr w:rsidR="00BF121C" w14:paraId="0AA9B31D" w14:textId="77777777">
        <w:tc>
          <w:tcPr>
            <w:tcW w:w="1479" w:type="dxa"/>
          </w:tcPr>
          <w:p w14:paraId="0AA9B31A"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31B" w14:textId="77777777" w:rsidR="00BF121C" w:rsidRDefault="00BF121C">
            <w:pPr>
              <w:tabs>
                <w:tab w:val="left" w:pos="551"/>
              </w:tabs>
              <w:jc w:val="left"/>
              <w:rPr>
                <w:rFonts w:eastAsiaTheme="minorEastAsia"/>
                <w:lang w:val="en-US" w:eastAsia="zh-CN"/>
              </w:rPr>
            </w:pPr>
          </w:p>
        </w:tc>
        <w:tc>
          <w:tcPr>
            <w:tcW w:w="6780" w:type="dxa"/>
          </w:tcPr>
          <w:p w14:paraId="0AA9B31C" w14:textId="77777777" w:rsidR="00BF121C" w:rsidRDefault="00FC13F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in practice, the TDD NW will not configure the NCD-SSB and valid ROs overlapping in the flexible symbols. </w:t>
            </w:r>
          </w:p>
        </w:tc>
      </w:tr>
      <w:tr w:rsidR="00BF121C" w14:paraId="0AA9B321" w14:textId="77777777">
        <w:tc>
          <w:tcPr>
            <w:tcW w:w="1479" w:type="dxa"/>
          </w:tcPr>
          <w:p w14:paraId="0AA9B31E"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31F" w14:textId="77777777" w:rsidR="00BF121C" w:rsidRDefault="00BF121C">
            <w:pPr>
              <w:tabs>
                <w:tab w:val="left" w:pos="551"/>
              </w:tabs>
              <w:jc w:val="left"/>
              <w:rPr>
                <w:rFonts w:eastAsiaTheme="minorEastAsia"/>
                <w:lang w:val="en-US" w:eastAsia="zh-CN"/>
              </w:rPr>
            </w:pPr>
          </w:p>
        </w:tc>
        <w:tc>
          <w:tcPr>
            <w:tcW w:w="6780" w:type="dxa"/>
          </w:tcPr>
          <w:p w14:paraId="0AA9B320" w14:textId="77777777" w:rsidR="00BF121C" w:rsidRDefault="00FC13FA">
            <w:pPr>
              <w:jc w:val="left"/>
              <w:rPr>
                <w:rFonts w:eastAsiaTheme="minorEastAsia"/>
                <w:lang w:val="en-US" w:eastAsia="zh-CN"/>
              </w:rPr>
            </w:pPr>
            <w:r>
              <w:rPr>
                <w:rFonts w:eastAsiaTheme="minorEastAsia" w:hint="eastAsia"/>
                <w:lang w:val="en-US" w:eastAsia="zh-CN"/>
              </w:rPr>
              <w:t>In RAN1#112bis-e we also discuss this issue (</w:t>
            </w:r>
            <w:r>
              <w:rPr>
                <w:rFonts w:eastAsiaTheme="minorEastAsia"/>
                <w:lang w:val="en-US" w:eastAsia="zh-CN"/>
              </w:rPr>
              <w:t>R1-2302650</w:t>
            </w:r>
            <w:r>
              <w:rPr>
                <w:rFonts w:eastAsiaTheme="minorEastAsia" w:hint="eastAsia"/>
                <w:lang w:val="en-US" w:eastAsia="zh-CN"/>
              </w:rPr>
              <w:t xml:space="preserve">) and propose that HDD UE shall prioritize PRACH and does not receive NCD-SSB. But the majority thinks current </w:t>
            </w:r>
            <w:r>
              <w:rPr>
                <w:rFonts w:eastAsiaTheme="minorEastAsia"/>
                <w:lang w:val="en-US" w:eastAsia="zh-CN"/>
              </w:rPr>
              <w:t>specification</w:t>
            </w:r>
            <w:r>
              <w:rPr>
                <w:rFonts w:eastAsiaTheme="minorEastAsia" w:hint="eastAsia"/>
                <w:lang w:val="en-US" w:eastAsia="zh-CN"/>
              </w:rPr>
              <w:t xml:space="preserve"> already provides a solution, i.e. NCD-SSB will be prioritized, and PRACH should not be sent.</w:t>
            </w:r>
          </w:p>
        </w:tc>
      </w:tr>
      <w:tr w:rsidR="00BF121C" w14:paraId="0AA9B325" w14:textId="77777777">
        <w:tc>
          <w:tcPr>
            <w:tcW w:w="1479" w:type="dxa"/>
          </w:tcPr>
          <w:p w14:paraId="0AA9B322"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372" w:type="dxa"/>
          </w:tcPr>
          <w:p w14:paraId="0AA9B323" w14:textId="77777777" w:rsidR="00BF121C" w:rsidRDefault="00BF121C">
            <w:pPr>
              <w:tabs>
                <w:tab w:val="left" w:pos="551"/>
              </w:tabs>
              <w:jc w:val="left"/>
              <w:rPr>
                <w:rFonts w:eastAsiaTheme="minorEastAsia"/>
                <w:lang w:val="en-US" w:eastAsia="zh-CN"/>
              </w:rPr>
            </w:pPr>
          </w:p>
        </w:tc>
        <w:tc>
          <w:tcPr>
            <w:tcW w:w="6780" w:type="dxa"/>
          </w:tcPr>
          <w:p w14:paraId="0AA9B324" w14:textId="77777777" w:rsidR="00BF121C" w:rsidRDefault="00FC13FA">
            <w:pPr>
              <w:jc w:val="left"/>
              <w:rPr>
                <w:rFonts w:eastAsiaTheme="minorEastAsia"/>
                <w:lang w:val="en-US" w:eastAsia="zh-CN"/>
              </w:rPr>
            </w:pPr>
            <w:r>
              <w:rPr>
                <w:rFonts w:eastAsiaTheme="minorEastAsia"/>
                <w:lang w:val="en-US" w:eastAsia="zh-CN"/>
              </w:rPr>
              <w:t xml:space="preserve">We support restricting NCD-SSB to subset of CD-SSB. This ensures that TDD behavior remains the same as for CD-SSB.   </w:t>
            </w:r>
          </w:p>
        </w:tc>
      </w:tr>
      <w:tr w:rsidR="00BF121C" w14:paraId="0AA9B329" w14:textId="77777777">
        <w:tc>
          <w:tcPr>
            <w:tcW w:w="1479" w:type="dxa"/>
          </w:tcPr>
          <w:p w14:paraId="0AA9B326"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327" w14:textId="77777777" w:rsidR="00BF121C" w:rsidRDefault="00BF121C">
            <w:pPr>
              <w:tabs>
                <w:tab w:val="left" w:pos="551"/>
              </w:tabs>
              <w:jc w:val="left"/>
              <w:rPr>
                <w:rFonts w:eastAsiaTheme="minorEastAsia"/>
                <w:lang w:val="en-US" w:eastAsia="zh-CN"/>
              </w:rPr>
            </w:pPr>
          </w:p>
        </w:tc>
        <w:tc>
          <w:tcPr>
            <w:tcW w:w="6780" w:type="dxa"/>
          </w:tcPr>
          <w:p w14:paraId="0AA9B328" w14:textId="77777777" w:rsidR="00BF121C" w:rsidRDefault="00FC13FA">
            <w:pPr>
              <w:jc w:val="left"/>
              <w:rPr>
                <w:rFonts w:eastAsiaTheme="minorEastAsia"/>
                <w:lang w:val="en-US" w:eastAsia="zh-CN"/>
              </w:rPr>
            </w:pPr>
            <w:r>
              <w:rPr>
                <w:rFonts w:eastAsiaTheme="minorEastAsia"/>
                <w:lang w:val="en-US" w:eastAsia="zh-CN"/>
              </w:rPr>
              <w:t xml:space="preserve">Share a similar view with Nordic. </w:t>
            </w:r>
          </w:p>
        </w:tc>
      </w:tr>
      <w:tr w:rsidR="00BF121C" w14:paraId="0AA9B32D" w14:textId="77777777">
        <w:tc>
          <w:tcPr>
            <w:tcW w:w="1479" w:type="dxa"/>
          </w:tcPr>
          <w:p w14:paraId="0AA9B32A"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32B" w14:textId="77777777" w:rsidR="00BF121C" w:rsidRDefault="00BF121C">
            <w:pPr>
              <w:tabs>
                <w:tab w:val="left" w:pos="551"/>
              </w:tabs>
              <w:jc w:val="left"/>
              <w:rPr>
                <w:rFonts w:eastAsiaTheme="minorEastAsia"/>
                <w:lang w:val="en-US" w:eastAsia="zh-CN"/>
              </w:rPr>
            </w:pPr>
          </w:p>
        </w:tc>
        <w:tc>
          <w:tcPr>
            <w:tcW w:w="6780" w:type="dxa"/>
          </w:tcPr>
          <w:p w14:paraId="0AA9B32C" w14:textId="77777777" w:rsidR="00BF121C" w:rsidRDefault="00FC13FA">
            <w:pPr>
              <w:jc w:val="left"/>
              <w:rPr>
                <w:rFonts w:eastAsiaTheme="minorEastAsia"/>
                <w:lang w:val="en-US" w:eastAsia="zh-CN"/>
              </w:rPr>
            </w:pPr>
            <w:r>
              <w:rPr>
                <w:rFonts w:eastAsiaTheme="minorEastAsia"/>
                <w:lang w:val="en-US" w:eastAsia="zh-CN"/>
              </w:rPr>
              <w:t xml:space="preserve">Our preference is for a UE behavior (eg proposal 2 in [21]) to be defined (rather than expecting the network to always avoid). </w:t>
            </w:r>
          </w:p>
        </w:tc>
      </w:tr>
      <w:tr w:rsidR="00BF121C" w14:paraId="0AA9B331" w14:textId="77777777">
        <w:tc>
          <w:tcPr>
            <w:tcW w:w="1479" w:type="dxa"/>
          </w:tcPr>
          <w:p w14:paraId="0AA9B32E"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2F" w14:textId="77777777" w:rsidR="00BF121C" w:rsidRDefault="00BF121C">
            <w:pPr>
              <w:tabs>
                <w:tab w:val="left" w:pos="551"/>
              </w:tabs>
              <w:jc w:val="left"/>
              <w:rPr>
                <w:rFonts w:eastAsiaTheme="minorEastAsia"/>
                <w:lang w:val="en-US" w:eastAsia="zh-CN"/>
              </w:rPr>
            </w:pPr>
          </w:p>
        </w:tc>
        <w:tc>
          <w:tcPr>
            <w:tcW w:w="6780" w:type="dxa"/>
          </w:tcPr>
          <w:p w14:paraId="0AA9B330" w14:textId="77777777" w:rsidR="00BF121C" w:rsidRDefault="00FC13FA">
            <w:pPr>
              <w:jc w:val="left"/>
              <w:rPr>
                <w:rFonts w:eastAsiaTheme="minorEastAsia"/>
                <w:lang w:val="en-US" w:eastAsia="zh-CN"/>
              </w:rPr>
            </w:pPr>
            <w:r>
              <w:rPr>
                <w:rFonts w:eastAsiaTheme="minorEastAsia" w:hint="eastAsia"/>
                <w:lang w:val="en-US" w:eastAsia="zh-CN"/>
              </w:rPr>
              <w:t>We would be OK to limit the NCD-SSB offset configuration. I.e., the NCD-SSB location should be subset of CD-SSB.</w:t>
            </w:r>
          </w:p>
        </w:tc>
      </w:tr>
      <w:tr w:rsidR="00BF121C" w14:paraId="0AA9B335" w14:textId="77777777">
        <w:tc>
          <w:tcPr>
            <w:tcW w:w="1479" w:type="dxa"/>
          </w:tcPr>
          <w:p w14:paraId="0AA9B332"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333" w14:textId="77777777" w:rsidR="00BF121C" w:rsidRDefault="00BF121C">
            <w:pPr>
              <w:tabs>
                <w:tab w:val="left" w:pos="551"/>
              </w:tabs>
              <w:jc w:val="left"/>
              <w:rPr>
                <w:rFonts w:eastAsiaTheme="minorEastAsia"/>
                <w:lang w:val="en-US" w:eastAsia="zh-CN"/>
              </w:rPr>
            </w:pPr>
          </w:p>
        </w:tc>
        <w:tc>
          <w:tcPr>
            <w:tcW w:w="6780" w:type="dxa"/>
          </w:tcPr>
          <w:p w14:paraId="0AA9B334" w14:textId="77777777" w:rsidR="00BF121C" w:rsidRDefault="00FC13FA">
            <w:pPr>
              <w:jc w:val="left"/>
              <w:rPr>
                <w:rFonts w:eastAsiaTheme="minorEastAsia"/>
                <w:lang w:val="en-US" w:eastAsia="zh-CN"/>
              </w:rPr>
            </w:pPr>
            <w:r>
              <w:rPr>
                <w:rFonts w:eastAsiaTheme="minorEastAsia"/>
                <w:lang w:val="en-US" w:eastAsia="zh-CN"/>
              </w:rPr>
              <w:t>Share the same view with Nordic, MediaTek and ZTE</w:t>
            </w:r>
          </w:p>
        </w:tc>
      </w:tr>
      <w:tr w:rsidR="00BF121C" w14:paraId="0AA9B339" w14:textId="77777777">
        <w:tc>
          <w:tcPr>
            <w:tcW w:w="1479" w:type="dxa"/>
          </w:tcPr>
          <w:p w14:paraId="0AA9B336" w14:textId="77777777" w:rsidR="00BF121C" w:rsidRDefault="00FC13F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A9B337" w14:textId="77777777" w:rsidR="00BF121C" w:rsidRDefault="00BF121C">
            <w:pPr>
              <w:tabs>
                <w:tab w:val="left" w:pos="551"/>
              </w:tabs>
              <w:jc w:val="left"/>
              <w:rPr>
                <w:rFonts w:eastAsiaTheme="minorEastAsia"/>
                <w:lang w:val="en-US" w:eastAsia="zh-CN"/>
              </w:rPr>
            </w:pPr>
          </w:p>
        </w:tc>
        <w:tc>
          <w:tcPr>
            <w:tcW w:w="6780" w:type="dxa"/>
          </w:tcPr>
          <w:p w14:paraId="0AA9B338" w14:textId="77777777" w:rsidR="00BF121C" w:rsidRDefault="00FC13FA">
            <w:pPr>
              <w:jc w:val="left"/>
              <w:rPr>
                <w:rFonts w:eastAsiaTheme="minorEastAsia"/>
                <w:lang w:val="en-US" w:eastAsia="zh-CN"/>
              </w:rPr>
            </w:pPr>
            <w:r>
              <w:rPr>
                <w:rFonts w:eastAsia="Yu Mincho"/>
                <w:lang w:val="en-US" w:eastAsia="ja-JP"/>
              </w:rPr>
              <w:t>We are fine to limit the NCD-SSB offset as the subset of CD-SSB.</w:t>
            </w:r>
          </w:p>
        </w:tc>
      </w:tr>
      <w:tr w:rsidR="00BF121C" w14:paraId="0AA9B33D" w14:textId="77777777">
        <w:tc>
          <w:tcPr>
            <w:tcW w:w="1479" w:type="dxa"/>
          </w:tcPr>
          <w:p w14:paraId="0AA9B33A"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33B" w14:textId="77777777" w:rsidR="00BF121C" w:rsidRDefault="00BF121C">
            <w:pPr>
              <w:tabs>
                <w:tab w:val="left" w:pos="551"/>
              </w:tabs>
              <w:jc w:val="left"/>
              <w:rPr>
                <w:rFonts w:eastAsiaTheme="minorEastAsia"/>
                <w:lang w:val="en-US" w:eastAsia="zh-CN"/>
              </w:rPr>
            </w:pPr>
          </w:p>
        </w:tc>
        <w:tc>
          <w:tcPr>
            <w:tcW w:w="6780" w:type="dxa"/>
          </w:tcPr>
          <w:p w14:paraId="0AA9B33C" w14:textId="77777777" w:rsidR="00BF121C" w:rsidRDefault="00FC13FA">
            <w:pPr>
              <w:jc w:val="left"/>
              <w:rPr>
                <w:rFonts w:eastAsiaTheme="minorEastAsia"/>
                <w:lang w:val="en-US" w:eastAsia="zh-CN"/>
              </w:rPr>
            </w:pPr>
            <w:r>
              <w:rPr>
                <w:rFonts w:eastAsiaTheme="minorEastAsia"/>
                <w:lang w:val="en-US" w:eastAsia="zh-CN"/>
              </w:rPr>
              <w:t>We have similar view as Nokia, i.e., that it is better to specify a UE behavior for these potential collisions (e.g., corresponding to Proposal 2 in [21]), and then gNB can decide on a case-by-case basis whether to avoid the collisions or not.</w:t>
            </w:r>
          </w:p>
        </w:tc>
      </w:tr>
      <w:tr w:rsidR="00BF121C" w14:paraId="0AA9B345" w14:textId="77777777">
        <w:tc>
          <w:tcPr>
            <w:tcW w:w="1479" w:type="dxa"/>
          </w:tcPr>
          <w:p w14:paraId="0AA9B33E" w14:textId="77777777" w:rsidR="00BF121C" w:rsidRDefault="00FC13FA">
            <w:pPr>
              <w:jc w:val="left"/>
              <w:rPr>
                <w:rFonts w:eastAsiaTheme="minorEastAsia"/>
                <w:lang w:val="en-US" w:eastAsia="zh-CN"/>
              </w:rPr>
            </w:pPr>
            <w:r>
              <w:rPr>
                <w:rFonts w:eastAsiaTheme="minorEastAsia"/>
                <w:lang w:val="en-US" w:eastAsia="zh-CN"/>
              </w:rPr>
              <w:t>FL2</w:t>
            </w:r>
          </w:p>
        </w:tc>
        <w:tc>
          <w:tcPr>
            <w:tcW w:w="8152" w:type="dxa"/>
            <w:gridSpan w:val="2"/>
          </w:tcPr>
          <w:p w14:paraId="0AA9B33F"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 where the options correspond to the alternatives proposed in contribution [21].</w:t>
            </w:r>
          </w:p>
          <w:p w14:paraId="0AA9B340" w14:textId="77777777" w:rsidR="00BF121C" w:rsidRDefault="00FC13FA">
            <w:pPr>
              <w:jc w:val="left"/>
              <w:rPr>
                <w:b/>
                <w:bCs/>
                <w:lang w:val="en-US"/>
              </w:rPr>
            </w:pPr>
            <w:r>
              <w:rPr>
                <w:b/>
                <w:highlight w:val="cyan"/>
                <w:lang w:val="en-US"/>
              </w:rPr>
              <w:t>Medium Priority Proposal 3-1b</w:t>
            </w:r>
            <w:r>
              <w:rPr>
                <w:b/>
                <w:bCs/>
                <w:lang w:val="en-US"/>
              </w:rPr>
              <w:t>: For RedCap UE in TDD, down-select between the following options:</w:t>
            </w:r>
          </w:p>
          <w:p w14:paraId="0AA9B341"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0AA9B342" w14:textId="77777777" w:rsidR="00BF121C" w:rsidRDefault="00FC13FA">
            <w:pPr>
              <w:pStyle w:val="ListParagraph"/>
              <w:numPr>
                <w:ilvl w:val="1"/>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network ensures that NCD-SSB time domain occasions, that are located in flexible symbols of </w:t>
            </w:r>
            <w:r>
              <w:rPr>
                <w:rFonts w:ascii="Times New Roman" w:hAnsi="Times New Roman" w:cs="Times New Roman"/>
                <w:b/>
                <w:bCs/>
                <w:i/>
                <w:iCs/>
                <w:sz w:val="20"/>
                <w:szCs w:val="20"/>
                <w:lang w:val="en-US"/>
              </w:rPr>
              <w:t>tdd-UL-DL-ConfigCommon</w:t>
            </w:r>
            <w:r>
              <w:rPr>
                <w:rFonts w:ascii="Times New Roman" w:hAnsi="Times New Roman" w:cs="Times New Roman"/>
                <w:b/>
                <w:bCs/>
                <w:sz w:val="20"/>
                <w:szCs w:val="20"/>
                <w:lang w:val="en-US"/>
              </w:rPr>
              <w:t xml:space="preserve">, and either succeed an RO in a slot or do not end at least </w:t>
            </w:r>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r>
              <w:rPr>
                <w:rFonts w:ascii="Times New Roman" w:hAnsi="Times New Roman" w:cs="Times New Roman"/>
                <w:b/>
                <w:bCs/>
                <w:sz w:val="20"/>
                <w:szCs w:val="20"/>
                <w:lang w:val="en-US"/>
              </w:rPr>
              <w:t xml:space="preserve"> symbols before an RO in a slot (where </w:t>
            </w:r>
            <w:r>
              <w:rPr>
                <w:rFonts w:ascii="Times New Roman" w:hAnsi="Times New Roman" w:cs="Times New Roman"/>
                <w:b/>
                <w:bCs/>
                <w:i/>
                <w:iCs/>
                <w:sz w:val="20"/>
                <w:szCs w:val="20"/>
                <w:lang w:val="en-US"/>
              </w:rPr>
              <w:t>N</w:t>
            </w:r>
            <w:r>
              <w:rPr>
                <w:rFonts w:ascii="Times New Roman" w:hAnsi="Times New Roman" w:cs="Times New Roman"/>
                <w:b/>
                <w:bCs/>
                <w:i/>
                <w:iCs/>
                <w:sz w:val="20"/>
                <w:szCs w:val="20"/>
                <w:vertAlign w:val="subscript"/>
                <w:lang w:val="en-US"/>
              </w:rPr>
              <w:t>gap</w:t>
            </w:r>
            <w:r>
              <w:rPr>
                <w:rFonts w:ascii="Times New Roman" w:hAnsi="Times New Roman" w:cs="Times New Roman"/>
                <w:b/>
                <w:bCs/>
                <w:sz w:val="20"/>
                <w:szCs w:val="20"/>
                <w:lang w:val="en-US"/>
              </w:rPr>
              <w:t xml:space="preserve"> is defined in section 8 of 38.213), remain as subsets of CD-SSB time domain occasions.</w:t>
            </w:r>
          </w:p>
          <w:p w14:paraId="0AA9B343" w14:textId="77777777" w:rsidR="00BF121C" w:rsidRDefault="00FC13FA">
            <w:pPr>
              <w:pStyle w:val="ListParagraph"/>
              <w:numPr>
                <w:ilvl w:val="0"/>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w:t>
            </w:r>
          </w:p>
          <w:p w14:paraId="0AA9B344" w14:textId="77777777" w:rsidR="00BF121C" w:rsidRDefault="00FC13FA">
            <w:pPr>
              <w:pStyle w:val="ListParagraph"/>
              <w:numPr>
                <w:ilvl w:val="1"/>
                <w:numId w:val="15"/>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UE is not expected to monitor an NCD-SSB that collides with a valid RO, and the UE is not expected to receive PDCCH/PDSCH/CSI-RS in the set of NCD-SSB symbols that collide with valid ROs.</w:t>
            </w:r>
          </w:p>
        </w:tc>
      </w:tr>
      <w:tr w:rsidR="00BF121C" w14:paraId="0AA9B34D" w14:textId="77777777">
        <w:tc>
          <w:tcPr>
            <w:tcW w:w="1479" w:type="dxa"/>
          </w:tcPr>
          <w:p w14:paraId="0AA9B346" w14:textId="75A10712" w:rsidR="00BF121C" w:rsidRDefault="00FC13FA">
            <w:pPr>
              <w:jc w:val="left"/>
              <w:rPr>
                <w:rFonts w:eastAsiaTheme="minorEastAsia"/>
                <w:lang w:val="en-US" w:eastAsia="zh-CN"/>
              </w:rPr>
            </w:pPr>
            <w:r>
              <w:rPr>
                <w:rFonts w:eastAsiaTheme="minorEastAsia"/>
                <w:lang w:val="en-US" w:eastAsia="zh-CN"/>
              </w:rPr>
              <w:lastRenderedPageBreak/>
              <w:t>FL3</w:t>
            </w:r>
            <w:r w:rsidR="00C57ECA">
              <w:rPr>
                <w:rFonts w:eastAsiaTheme="minorEastAsia"/>
                <w:lang w:val="en-US" w:eastAsia="zh-CN"/>
              </w:rPr>
              <w:t>/FL4</w:t>
            </w:r>
          </w:p>
        </w:tc>
        <w:tc>
          <w:tcPr>
            <w:tcW w:w="8152" w:type="dxa"/>
            <w:gridSpan w:val="2"/>
          </w:tcPr>
          <w:p w14:paraId="0AA9B347" w14:textId="77777777" w:rsidR="00BF121C" w:rsidRDefault="00FC13FA">
            <w:pPr>
              <w:jc w:val="left"/>
              <w:rPr>
                <w:rFonts w:eastAsiaTheme="minorEastAsia"/>
                <w:lang w:val="en-US" w:eastAsia="zh-CN"/>
              </w:rPr>
            </w:pPr>
            <w:r>
              <w:rPr>
                <w:rFonts w:eastAsiaTheme="minorEastAsia"/>
                <w:lang w:val="en-US" w:eastAsia="zh-CN"/>
              </w:rPr>
              <w:t>The following agreement was made in the Tuesday online session:</w:t>
            </w:r>
          </w:p>
          <w:p w14:paraId="0AA9B348" w14:textId="77777777" w:rsidR="00BF121C" w:rsidRDefault="00FC13FA">
            <w:pPr>
              <w:jc w:val="left"/>
              <w:rPr>
                <w:rFonts w:eastAsiaTheme="minorEastAsia"/>
                <w:lang w:val="en-US" w:eastAsia="zh-CN"/>
              </w:rPr>
            </w:pPr>
            <w:r>
              <w:rPr>
                <w:rFonts w:eastAsiaTheme="minorEastAsia"/>
                <w:highlight w:val="green"/>
                <w:lang w:val="en-US" w:eastAsia="zh-CN"/>
              </w:rPr>
              <w:t>Agreement:</w:t>
            </w:r>
          </w:p>
          <w:p w14:paraId="0AA9B349" w14:textId="77777777" w:rsidR="00BF121C" w:rsidRDefault="00FC13FA">
            <w:pPr>
              <w:pStyle w:val="ListParagraph"/>
              <w:numPr>
                <w:ilvl w:val="0"/>
                <w:numId w:val="18"/>
              </w:numPr>
              <w:jc w:val="left"/>
              <w:rPr>
                <w:rFonts w:eastAsiaTheme="minorEastAsia"/>
                <w:sz w:val="20"/>
                <w:szCs w:val="22"/>
                <w:lang w:val="en-US" w:eastAsia="zh-CN"/>
              </w:rPr>
            </w:pPr>
            <w:r>
              <w:rPr>
                <w:rFonts w:eastAsiaTheme="minorEastAsia"/>
                <w:sz w:val="20"/>
                <w:szCs w:val="22"/>
                <w:lang w:val="en-US" w:eastAsia="zh-CN"/>
              </w:rPr>
              <w:t>For RedCap UE in TDD, the NW ensures that the NCD-SSB time domain location is a subset of the time domain location of CD-SSB.</w:t>
            </w:r>
          </w:p>
          <w:p w14:paraId="0AA9B34A" w14:textId="77777777" w:rsidR="00BF121C" w:rsidRDefault="00FC13FA">
            <w:pPr>
              <w:jc w:val="left"/>
              <w:rPr>
                <w:rFonts w:eastAsiaTheme="minorEastAsia"/>
                <w:lang w:val="en-US" w:eastAsia="zh-CN"/>
              </w:rPr>
            </w:pPr>
            <w:r>
              <w:rPr>
                <w:rFonts w:eastAsiaTheme="minorEastAsia"/>
                <w:lang w:val="en-US" w:eastAsia="zh-CN"/>
              </w:rPr>
              <w:t>Considering the above agreement, the following proposal can be considered.</w:t>
            </w:r>
          </w:p>
          <w:p w14:paraId="0AA9B34B" w14:textId="77777777" w:rsidR="00BF121C" w:rsidRDefault="00FC13FA">
            <w:pPr>
              <w:jc w:val="left"/>
              <w:rPr>
                <w:b/>
                <w:bCs/>
                <w:lang w:val="en-US"/>
              </w:rPr>
            </w:pPr>
            <w:r>
              <w:rPr>
                <w:b/>
                <w:highlight w:val="cyan"/>
                <w:lang w:val="en-US"/>
              </w:rPr>
              <w:t>Medium Priority Proposal 3-1c</w:t>
            </w:r>
            <w:r>
              <w:rPr>
                <w:b/>
                <w:bCs/>
                <w:lang w:val="en-US"/>
              </w:rPr>
              <w:t>: Send an LS to RAN2 to communicate the following agreement and ask them to take it into account in their specifications:</w:t>
            </w:r>
          </w:p>
          <w:p w14:paraId="0AA9B34C" w14:textId="52C7EC33" w:rsidR="00953D88" w:rsidRPr="00953D88" w:rsidRDefault="00FC13FA" w:rsidP="00953D88">
            <w:pPr>
              <w:pStyle w:val="ListParagraph"/>
              <w:numPr>
                <w:ilvl w:val="0"/>
                <w:numId w:val="18"/>
              </w:numPr>
              <w:jc w:val="left"/>
              <w:rPr>
                <w:rFonts w:eastAsiaTheme="minorEastAsia"/>
                <w:b/>
                <w:bCs/>
                <w:sz w:val="20"/>
                <w:szCs w:val="22"/>
                <w:lang w:val="en-US" w:eastAsia="zh-CN"/>
              </w:rPr>
            </w:pPr>
            <w:r>
              <w:rPr>
                <w:rFonts w:eastAsiaTheme="minorEastAsia"/>
                <w:b/>
                <w:bCs/>
                <w:sz w:val="20"/>
                <w:szCs w:val="22"/>
                <w:lang w:val="en-US" w:eastAsia="zh-CN"/>
              </w:rPr>
              <w:t>For RedCap UE in TDD, the NW ensures that the NCD-SSB time domain location is a subset of the time domain location of CD-SSB.</w:t>
            </w:r>
          </w:p>
        </w:tc>
      </w:tr>
      <w:tr w:rsidR="00BF121C" w14:paraId="0AA9B351" w14:textId="77777777">
        <w:tc>
          <w:tcPr>
            <w:tcW w:w="1479" w:type="dxa"/>
          </w:tcPr>
          <w:p w14:paraId="0AA9B34E"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34F"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50" w14:textId="77777777" w:rsidR="00BF121C" w:rsidRDefault="00BF121C">
            <w:pPr>
              <w:jc w:val="left"/>
              <w:rPr>
                <w:rFonts w:eastAsiaTheme="minorEastAsia"/>
                <w:lang w:val="en-US" w:eastAsia="zh-CN"/>
              </w:rPr>
            </w:pPr>
          </w:p>
        </w:tc>
      </w:tr>
      <w:tr w:rsidR="00BF121C" w14:paraId="0AA9B355" w14:textId="77777777">
        <w:tc>
          <w:tcPr>
            <w:tcW w:w="1479" w:type="dxa"/>
          </w:tcPr>
          <w:p w14:paraId="0AA9B352"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5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54" w14:textId="77777777" w:rsidR="00BF121C" w:rsidRDefault="00BF121C">
            <w:pPr>
              <w:jc w:val="left"/>
              <w:rPr>
                <w:rFonts w:eastAsiaTheme="minorEastAsia"/>
                <w:lang w:val="en-US" w:eastAsia="zh-CN"/>
              </w:rPr>
            </w:pPr>
          </w:p>
        </w:tc>
      </w:tr>
      <w:tr w:rsidR="00BF121C" w14:paraId="0AA9B359" w14:textId="77777777">
        <w:tc>
          <w:tcPr>
            <w:tcW w:w="1479" w:type="dxa"/>
          </w:tcPr>
          <w:p w14:paraId="0AA9B356"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357"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358" w14:textId="77777777" w:rsidR="00BF121C" w:rsidRDefault="00BF121C">
            <w:pPr>
              <w:jc w:val="left"/>
              <w:rPr>
                <w:rFonts w:eastAsiaTheme="minorEastAsia"/>
                <w:lang w:val="en-US" w:eastAsia="zh-CN"/>
              </w:rPr>
            </w:pPr>
          </w:p>
        </w:tc>
      </w:tr>
      <w:tr w:rsidR="00BF121C" w14:paraId="0AA9B35D" w14:textId="77777777">
        <w:tc>
          <w:tcPr>
            <w:tcW w:w="1479" w:type="dxa"/>
          </w:tcPr>
          <w:p w14:paraId="0AA9B35A"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35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35C" w14:textId="77777777" w:rsidR="00BF121C" w:rsidRDefault="00BF121C">
            <w:pPr>
              <w:jc w:val="left"/>
              <w:rPr>
                <w:rFonts w:eastAsiaTheme="minorEastAsia"/>
                <w:lang w:val="en-US" w:eastAsia="zh-CN"/>
              </w:rPr>
            </w:pPr>
          </w:p>
        </w:tc>
      </w:tr>
      <w:tr w:rsidR="00BF121C" w14:paraId="0AA9B361" w14:textId="77777777">
        <w:tc>
          <w:tcPr>
            <w:tcW w:w="1479" w:type="dxa"/>
          </w:tcPr>
          <w:p w14:paraId="0AA9B35E" w14:textId="77777777" w:rsidR="00BF121C" w:rsidRDefault="00FC13F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A9B35F"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60" w14:textId="77777777" w:rsidR="00BF121C" w:rsidRDefault="00BF121C">
            <w:pPr>
              <w:jc w:val="left"/>
              <w:rPr>
                <w:rFonts w:eastAsiaTheme="minorEastAsia"/>
                <w:lang w:val="en-US" w:eastAsia="zh-CN"/>
              </w:rPr>
            </w:pPr>
          </w:p>
        </w:tc>
      </w:tr>
      <w:tr w:rsidR="00BF121C" w14:paraId="0AA9B365" w14:textId="77777777">
        <w:tc>
          <w:tcPr>
            <w:tcW w:w="1479" w:type="dxa"/>
          </w:tcPr>
          <w:p w14:paraId="0AA9B362"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A9B363"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364" w14:textId="77777777" w:rsidR="00BF121C" w:rsidRDefault="00BF121C">
            <w:pPr>
              <w:jc w:val="left"/>
              <w:rPr>
                <w:rFonts w:eastAsiaTheme="minorEastAsia"/>
                <w:lang w:val="en-US" w:eastAsia="zh-CN"/>
              </w:rPr>
            </w:pPr>
          </w:p>
        </w:tc>
      </w:tr>
      <w:tr w:rsidR="00BF121C" w14:paraId="0AA9B369" w14:textId="77777777">
        <w:tc>
          <w:tcPr>
            <w:tcW w:w="1479" w:type="dxa"/>
          </w:tcPr>
          <w:p w14:paraId="0AA9B366"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367"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368" w14:textId="77777777" w:rsidR="00BF121C" w:rsidRDefault="00BF121C">
            <w:pPr>
              <w:jc w:val="left"/>
              <w:rPr>
                <w:rFonts w:eastAsiaTheme="minorEastAsia"/>
                <w:lang w:val="en-US" w:eastAsia="zh-CN"/>
              </w:rPr>
            </w:pPr>
          </w:p>
        </w:tc>
      </w:tr>
      <w:tr w:rsidR="00BF121C" w14:paraId="0AA9B36D" w14:textId="77777777">
        <w:tc>
          <w:tcPr>
            <w:tcW w:w="1479" w:type="dxa"/>
          </w:tcPr>
          <w:p w14:paraId="0AA9B36A"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36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36C" w14:textId="77777777" w:rsidR="00BF121C" w:rsidRDefault="00BF121C">
            <w:pPr>
              <w:jc w:val="left"/>
              <w:rPr>
                <w:rFonts w:eastAsiaTheme="minorEastAsia"/>
                <w:lang w:val="en-US" w:eastAsia="zh-CN"/>
              </w:rPr>
            </w:pPr>
          </w:p>
        </w:tc>
      </w:tr>
      <w:tr w:rsidR="00BF121C" w14:paraId="0AA9B371" w14:textId="77777777">
        <w:tc>
          <w:tcPr>
            <w:tcW w:w="1479" w:type="dxa"/>
          </w:tcPr>
          <w:p w14:paraId="0AA9B36E" w14:textId="77777777" w:rsidR="00BF121C" w:rsidRDefault="00FC13FA">
            <w:pPr>
              <w:jc w:val="left"/>
              <w:rPr>
                <w:rFonts w:eastAsiaTheme="minorEastAsia"/>
                <w:lang w:val="en-US" w:eastAsia="zh-CN"/>
              </w:rPr>
            </w:pPr>
            <w:r>
              <w:rPr>
                <w:rFonts w:eastAsiaTheme="minorEastAsia" w:hint="eastAsia"/>
                <w:lang w:val="en-US" w:eastAsia="zh-CN"/>
              </w:rPr>
              <w:t>CMCC</w:t>
            </w:r>
          </w:p>
        </w:tc>
        <w:tc>
          <w:tcPr>
            <w:tcW w:w="1372" w:type="dxa"/>
          </w:tcPr>
          <w:p w14:paraId="0AA9B36F"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70" w14:textId="77777777" w:rsidR="00BF121C" w:rsidRDefault="00BF121C">
            <w:pPr>
              <w:jc w:val="left"/>
              <w:rPr>
                <w:rFonts w:eastAsiaTheme="minorEastAsia"/>
                <w:lang w:val="en-US" w:eastAsia="zh-CN"/>
              </w:rPr>
            </w:pPr>
          </w:p>
        </w:tc>
      </w:tr>
      <w:tr w:rsidR="0069407A" w14:paraId="0AA9B375" w14:textId="77777777">
        <w:tc>
          <w:tcPr>
            <w:tcW w:w="1479" w:type="dxa"/>
          </w:tcPr>
          <w:p w14:paraId="0AA9B372"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373"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374" w14:textId="77777777" w:rsidR="0069407A" w:rsidRDefault="0069407A">
            <w:pPr>
              <w:jc w:val="left"/>
              <w:rPr>
                <w:rFonts w:eastAsiaTheme="minorEastAsia"/>
                <w:lang w:val="en-US" w:eastAsia="zh-CN"/>
              </w:rPr>
            </w:pPr>
          </w:p>
        </w:tc>
      </w:tr>
      <w:tr w:rsidR="00710321" w:rsidRPr="00953D88" w14:paraId="2BD3255F" w14:textId="77777777" w:rsidTr="00480101">
        <w:tc>
          <w:tcPr>
            <w:tcW w:w="1479" w:type="dxa"/>
          </w:tcPr>
          <w:p w14:paraId="672279BF" w14:textId="57168166" w:rsidR="00710321" w:rsidRDefault="00710321" w:rsidP="00480101">
            <w:pPr>
              <w:jc w:val="left"/>
              <w:rPr>
                <w:rFonts w:eastAsiaTheme="minorEastAsia"/>
                <w:lang w:val="en-US" w:eastAsia="zh-CN"/>
              </w:rPr>
            </w:pPr>
            <w:r>
              <w:rPr>
                <w:rFonts w:eastAsiaTheme="minorEastAsia"/>
                <w:lang w:val="en-US" w:eastAsia="zh-CN"/>
              </w:rPr>
              <w:t>FL</w:t>
            </w:r>
            <w:r w:rsidR="00F9678B">
              <w:rPr>
                <w:rFonts w:eastAsiaTheme="minorEastAsia"/>
                <w:lang w:val="en-US" w:eastAsia="zh-CN"/>
              </w:rPr>
              <w:t>5</w:t>
            </w:r>
          </w:p>
        </w:tc>
        <w:tc>
          <w:tcPr>
            <w:tcW w:w="8152" w:type="dxa"/>
            <w:gridSpan w:val="2"/>
          </w:tcPr>
          <w:p w14:paraId="30A58A1A" w14:textId="7DFB2C25" w:rsidR="00710321" w:rsidRDefault="00710321" w:rsidP="00480101">
            <w:pPr>
              <w:jc w:val="left"/>
              <w:rPr>
                <w:rFonts w:eastAsiaTheme="minorEastAsia"/>
                <w:lang w:val="en-US" w:eastAsia="zh-CN"/>
              </w:rPr>
            </w:pPr>
            <w:r>
              <w:rPr>
                <w:rFonts w:eastAsiaTheme="minorEastAsia"/>
                <w:lang w:val="en-US" w:eastAsia="zh-CN"/>
              </w:rPr>
              <w:t xml:space="preserve">The following agreement was made in the </w:t>
            </w:r>
            <w:r w:rsidR="00F9678B">
              <w:rPr>
                <w:rFonts w:eastAsiaTheme="minorEastAsia"/>
                <w:lang w:val="en-US" w:eastAsia="zh-CN"/>
              </w:rPr>
              <w:t>Thursday</w:t>
            </w:r>
            <w:r>
              <w:rPr>
                <w:rFonts w:eastAsiaTheme="minorEastAsia"/>
                <w:lang w:val="en-US" w:eastAsia="zh-CN"/>
              </w:rPr>
              <w:t xml:space="preserve"> online session:</w:t>
            </w:r>
          </w:p>
          <w:p w14:paraId="59AFC8A2" w14:textId="77777777" w:rsidR="00710321" w:rsidRDefault="00710321" w:rsidP="00480101">
            <w:pPr>
              <w:jc w:val="left"/>
              <w:rPr>
                <w:rFonts w:eastAsiaTheme="minorEastAsia"/>
                <w:lang w:val="en-US" w:eastAsia="zh-CN"/>
              </w:rPr>
            </w:pPr>
            <w:r>
              <w:rPr>
                <w:rFonts w:eastAsiaTheme="minorEastAsia"/>
                <w:highlight w:val="green"/>
                <w:lang w:val="en-US" w:eastAsia="zh-CN"/>
              </w:rPr>
              <w:t>Agreement:</w:t>
            </w:r>
          </w:p>
          <w:p w14:paraId="6DC47EFE" w14:textId="77777777" w:rsidR="00F9678B" w:rsidRPr="00F9678B" w:rsidRDefault="00F9678B" w:rsidP="00F9678B">
            <w:pPr>
              <w:pStyle w:val="ListParagraph"/>
              <w:numPr>
                <w:ilvl w:val="0"/>
                <w:numId w:val="18"/>
              </w:numPr>
              <w:jc w:val="left"/>
              <w:rPr>
                <w:rFonts w:eastAsiaTheme="minorEastAsia"/>
                <w:sz w:val="20"/>
                <w:szCs w:val="22"/>
                <w:lang w:val="en-US" w:eastAsia="zh-CN"/>
              </w:rPr>
            </w:pPr>
            <w:r w:rsidRPr="00F9678B">
              <w:rPr>
                <w:rFonts w:eastAsiaTheme="minorEastAsia"/>
                <w:sz w:val="20"/>
                <w:szCs w:val="22"/>
                <w:lang w:val="en-US" w:eastAsia="zh-CN"/>
              </w:rPr>
              <w:t>Send an LS to RAN2 to communicate the following agreement and ask them to take it into account in their specifications:</w:t>
            </w:r>
          </w:p>
          <w:p w14:paraId="2648C4A5" w14:textId="77777777" w:rsidR="00F9678B" w:rsidRPr="00F9678B" w:rsidRDefault="00F9678B" w:rsidP="00F9678B">
            <w:pPr>
              <w:pStyle w:val="ListParagraph"/>
              <w:numPr>
                <w:ilvl w:val="1"/>
                <w:numId w:val="18"/>
              </w:numPr>
              <w:jc w:val="left"/>
              <w:rPr>
                <w:rFonts w:eastAsiaTheme="minorEastAsia"/>
                <w:sz w:val="20"/>
                <w:szCs w:val="22"/>
                <w:lang w:val="en-US" w:eastAsia="zh-CN"/>
              </w:rPr>
            </w:pPr>
            <w:r w:rsidRPr="00F9678B">
              <w:rPr>
                <w:rFonts w:eastAsiaTheme="minorEastAsia"/>
                <w:sz w:val="20"/>
                <w:szCs w:val="22"/>
                <w:lang w:val="en-US" w:eastAsia="zh-CN"/>
              </w:rPr>
              <w:t>For RedCap UE in TDD, the NW ensures that the NCD-SSB time domain location is a subset of the time domain location of CD-SSB.</w:t>
            </w:r>
          </w:p>
          <w:p w14:paraId="3D7AD1E5" w14:textId="14BB561E" w:rsidR="00710321" w:rsidRPr="00F9678B" w:rsidRDefault="00F9678B" w:rsidP="00F9678B">
            <w:pPr>
              <w:pStyle w:val="ListParagraph"/>
              <w:numPr>
                <w:ilvl w:val="0"/>
                <w:numId w:val="18"/>
              </w:numPr>
              <w:jc w:val="left"/>
              <w:rPr>
                <w:rFonts w:eastAsiaTheme="minorEastAsia"/>
                <w:sz w:val="20"/>
                <w:szCs w:val="22"/>
                <w:lang w:val="en-US" w:eastAsia="zh-CN"/>
              </w:rPr>
            </w:pPr>
            <w:r w:rsidRPr="00F9678B">
              <w:rPr>
                <w:rFonts w:eastAsiaTheme="minorEastAsia"/>
                <w:sz w:val="20"/>
                <w:szCs w:val="22"/>
                <w:lang w:val="en-US" w:eastAsia="zh-CN"/>
              </w:rPr>
              <w:t xml:space="preserve">CC RAN4. Final LS is in </w:t>
            </w:r>
            <w:hyperlink r:id="rId32" w:history="1">
              <w:r w:rsidRPr="00290DC9">
                <w:rPr>
                  <w:rStyle w:val="Hyperlink"/>
                  <w:rFonts w:eastAsiaTheme="minorEastAsia"/>
                  <w:sz w:val="20"/>
                  <w:szCs w:val="22"/>
                  <w:lang w:val="en-US" w:eastAsia="zh-CN"/>
                </w:rPr>
                <w:t>R1-2310566</w:t>
              </w:r>
            </w:hyperlink>
            <w:r w:rsidRPr="00F9678B">
              <w:rPr>
                <w:rFonts w:eastAsiaTheme="minorEastAsia"/>
                <w:sz w:val="20"/>
                <w:szCs w:val="22"/>
                <w:lang w:val="en-US" w:eastAsia="zh-CN"/>
              </w:rPr>
              <w:t>.</w:t>
            </w:r>
          </w:p>
        </w:tc>
      </w:tr>
    </w:tbl>
    <w:p w14:paraId="0AA9B376" w14:textId="77777777" w:rsidR="00BF121C" w:rsidRDefault="00BF121C">
      <w:pPr>
        <w:rPr>
          <w:szCs w:val="22"/>
        </w:rPr>
      </w:pPr>
    </w:p>
    <w:p w14:paraId="0AA9B377" w14:textId="77777777" w:rsidR="00BF121C" w:rsidRDefault="00FC13FA">
      <w:pPr>
        <w:pStyle w:val="Heading1"/>
        <w:numPr>
          <w:ilvl w:val="0"/>
          <w:numId w:val="0"/>
        </w:numPr>
        <w:ind w:left="1134" w:hanging="1134"/>
        <w:rPr>
          <w:lang w:val="en-US"/>
        </w:rPr>
      </w:pPr>
      <w:r>
        <w:rPr>
          <w:lang w:val="en-US"/>
        </w:rPr>
        <w:t>Issue #4: Information on PBCH payload of NCD-SSB</w:t>
      </w:r>
    </w:p>
    <w:p w14:paraId="0AA9B378" w14:textId="77777777" w:rsidR="00BF121C" w:rsidRDefault="00FC13FA">
      <w:pPr>
        <w:rPr>
          <w:lang w:val="en-US"/>
        </w:rPr>
      </w:pPr>
      <w:r>
        <w:rPr>
          <w:lang w:val="en-US"/>
        </w:rPr>
        <w:t>This contribution concerns information on PBCH payload of NCD-SSB:</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37D" w14:textId="77777777">
        <w:trPr>
          <w:trHeight w:val="450"/>
        </w:trPr>
        <w:tc>
          <w:tcPr>
            <w:tcW w:w="704" w:type="dxa"/>
            <w:shd w:val="clear" w:color="auto" w:fill="FFFFFF"/>
            <w:tcMar>
              <w:top w:w="0" w:type="dxa"/>
              <w:left w:w="70" w:type="dxa"/>
              <w:bottom w:w="0" w:type="dxa"/>
              <w:right w:w="70" w:type="dxa"/>
            </w:tcMar>
          </w:tcPr>
          <w:p w14:paraId="0AA9B379" w14:textId="77777777" w:rsidR="00BF121C" w:rsidRDefault="00FC13FA">
            <w:pPr>
              <w:jc w:val="left"/>
              <w:rPr>
                <w:color w:val="000000"/>
                <w:lang w:val="en-US"/>
              </w:rPr>
            </w:pPr>
            <w:r>
              <w:rPr>
                <w:color w:val="000000"/>
                <w:lang w:val="en-US"/>
              </w:rPr>
              <w:t>[18]</w:t>
            </w:r>
          </w:p>
        </w:tc>
        <w:tc>
          <w:tcPr>
            <w:tcW w:w="1456" w:type="dxa"/>
            <w:tcMar>
              <w:top w:w="0" w:type="dxa"/>
              <w:left w:w="70" w:type="dxa"/>
              <w:bottom w:w="0" w:type="dxa"/>
              <w:right w:w="70" w:type="dxa"/>
            </w:tcMar>
          </w:tcPr>
          <w:p w14:paraId="0AA9B37A" w14:textId="77777777" w:rsidR="00BF121C" w:rsidRDefault="0092780C">
            <w:pPr>
              <w:jc w:val="left"/>
            </w:pPr>
            <w:hyperlink r:id="rId33" w:history="1">
              <w:r w:rsidR="00FC13FA">
                <w:rPr>
                  <w:rStyle w:val="Hyperlink"/>
                  <w:color w:val="0000FF"/>
                </w:rPr>
                <w:t>R1-2309754</w:t>
              </w:r>
            </w:hyperlink>
            <w:r w:rsidR="00FC13FA">
              <w:br/>
              <w:t>(section 2.1)</w:t>
            </w:r>
          </w:p>
        </w:tc>
        <w:tc>
          <w:tcPr>
            <w:tcW w:w="4920" w:type="dxa"/>
            <w:tcMar>
              <w:top w:w="0" w:type="dxa"/>
              <w:left w:w="70" w:type="dxa"/>
              <w:bottom w:w="0" w:type="dxa"/>
              <w:right w:w="70" w:type="dxa"/>
            </w:tcMar>
          </w:tcPr>
          <w:p w14:paraId="0AA9B37B"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37C" w14:textId="77777777" w:rsidR="00BF121C" w:rsidRDefault="00FC13FA">
            <w:pPr>
              <w:jc w:val="left"/>
            </w:pPr>
            <w:r>
              <w:t>Huawei, HiSilicon</w:t>
            </w:r>
          </w:p>
        </w:tc>
      </w:tr>
    </w:tbl>
    <w:p w14:paraId="0AA9B37E" w14:textId="77777777" w:rsidR="00BF121C" w:rsidRDefault="00FC13FA">
      <w:r>
        <w:rPr>
          <w:lang w:val="en-US"/>
        </w:rPr>
        <w:br/>
      </w:r>
      <w:r>
        <w:t>Contribution [18] expresses that it should be clarified whether the PBCH payload of NCD-SSB is generated based on NCD-SSB or CD-SSB, since otherwise there will be misalignment between gNB and UE determination of the frame boundary and the frame number. The contribution proposes that it should be generated based on the information of the NCD-SSB and that this means that no specification change is needed.</w:t>
      </w:r>
    </w:p>
    <w:p w14:paraId="0AA9B37F" w14:textId="77777777" w:rsidR="00BF121C" w:rsidRDefault="00FC13FA">
      <w:pPr>
        <w:rPr>
          <w:b/>
          <w:bCs/>
          <w:lang w:val="en-US"/>
        </w:rPr>
      </w:pPr>
      <w:r>
        <w:rPr>
          <w:b/>
          <w:highlight w:val="cyan"/>
          <w:lang w:val="en-US"/>
        </w:rPr>
        <w:lastRenderedPageBreak/>
        <w:t>FL1 Medium Priority Question 4-1a</w:t>
      </w:r>
      <w:r>
        <w:rPr>
          <w:b/>
          <w:bCs/>
          <w:lang w:val="en-US"/>
        </w:rPr>
        <w:t>: Should the PBCH payload of NCD-SSB be generated based on information of the NCD-SSB or CD-SSB?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383" w14:textId="77777777">
        <w:tc>
          <w:tcPr>
            <w:tcW w:w="1479" w:type="dxa"/>
            <w:shd w:val="clear" w:color="auto" w:fill="D9D9D9" w:themeFill="background1" w:themeFillShade="D9"/>
          </w:tcPr>
          <w:p w14:paraId="0AA9B380"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381" w14:textId="77777777" w:rsidR="00BF121C" w:rsidRDefault="00FC13FA">
            <w:pPr>
              <w:jc w:val="left"/>
              <w:rPr>
                <w:b/>
                <w:bCs/>
                <w:lang w:val="en-US"/>
              </w:rPr>
            </w:pPr>
            <w:r>
              <w:rPr>
                <w:b/>
                <w:bCs/>
                <w:lang w:val="en-US"/>
              </w:rPr>
              <w:t>NCD-SSB or CD-SSB</w:t>
            </w:r>
          </w:p>
        </w:tc>
        <w:tc>
          <w:tcPr>
            <w:tcW w:w="6780" w:type="dxa"/>
            <w:shd w:val="clear" w:color="auto" w:fill="D9D9D9" w:themeFill="background1" w:themeFillShade="D9"/>
          </w:tcPr>
          <w:p w14:paraId="0AA9B382" w14:textId="77777777" w:rsidR="00BF121C" w:rsidRDefault="00FC13FA">
            <w:pPr>
              <w:jc w:val="left"/>
              <w:rPr>
                <w:b/>
                <w:bCs/>
                <w:lang w:val="en-US"/>
              </w:rPr>
            </w:pPr>
            <w:r>
              <w:rPr>
                <w:b/>
                <w:bCs/>
                <w:lang w:val="en-US"/>
              </w:rPr>
              <w:t>Comments</w:t>
            </w:r>
          </w:p>
        </w:tc>
      </w:tr>
      <w:tr w:rsidR="00BF121C" w14:paraId="0AA9B387" w14:textId="77777777">
        <w:tc>
          <w:tcPr>
            <w:tcW w:w="1479" w:type="dxa"/>
          </w:tcPr>
          <w:p w14:paraId="0AA9B384" w14:textId="77777777" w:rsidR="00BF121C" w:rsidRDefault="00FC13FA">
            <w:pPr>
              <w:jc w:val="left"/>
              <w:rPr>
                <w:rFonts w:eastAsiaTheme="minorEastAsia"/>
                <w:lang w:val="en-US" w:eastAsia="zh-CN"/>
              </w:rPr>
            </w:pPr>
            <w:r>
              <w:rPr>
                <w:rFonts w:eastAsiaTheme="minorEastAsia" w:hint="eastAsia"/>
                <w:lang w:val="en-US" w:eastAsia="zh-CN"/>
              </w:rPr>
              <w:t>vivo</w:t>
            </w:r>
          </w:p>
        </w:tc>
        <w:tc>
          <w:tcPr>
            <w:tcW w:w="1372" w:type="dxa"/>
          </w:tcPr>
          <w:p w14:paraId="0AA9B385" w14:textId="77777777" w:rsidR="00BF121C" w:rsidRDefault="00BF121C">
            <w:pPr>
              <w:tabs>
                <w:tab w:val="left" w:pos="551"/>
              </w:tabs>
              <w:jc w:val="left"/>
              <w:rPr>
                <w:rFonts w:eastAsiaTheme="minorEastAsia"/>
                <w:lang w:val="en-US" w:eastAsia="zh-CN"/>
              </w:rPr>
            </w:pPr>
          </w:p>
        </w:tc>
        <w:tc>
          <w:tcPr>
            <w:tcW w:w="6780" w:type="dxa"/>
          </w:tcPr>
          <w:p w14:paraId="0AA9B386" w14:textId="77777777" w:rsidR="00BF121C" w:rsidRDefault="00FC13FA">
            <w:pPr>
              <w:jc w:val="left"/>
              <w:rPr>
                <w:rFonts w:eastAsiaTheme="minorEastAsia"/>
                <w:lang w:val="en-US" w:eastAsia="zh-CN"/>
              </w:rPr>
            </w:pPr>
            <w:r>
              <w:rPr>
                <w:rFonts w:eastAsiaTheme="minorEastAsia"/>
                <w:lang w:val="en-US" w:eastAsia="zh-CN"/>
              </w:rPr>
              <w:t>From our understanding, frame</w:t>
            </w:r>
            <w:r>
              <w:t xml:space="preserve"> boundary and the frame number are obtained from the CD-SSB, not from the NCD-SSB. </w:t>
            </w:r>
            <w:r>
              <w:rPr>
                <w:rFonts w:eastAsiaTheme="minorEastAsia" w:hint="eastAsia"/>
                <w:lang w:val="en-US" w:eastAsia="zh-CN"/>
              </w:rPr>
              <w:t>NCD-SSB</w:t>
            </w:r>
            <w:r>
              <w:rPr>
                <w:rFonts w:eastAsiaTheme="minorEastAsia"/>
                <w:lang w:val="en-US" w:eastAsia="zh-CN"/>
              </w:rPr>
              <w:t xml:space="preserve"> is mainly used for L1/L3 measurements.  </w:t>
            </w:r>
          </w:p>
        </w:tc>
      </w:tr>
      <w:tr w:rsidR="00BF121C" w14:paraId="0AA9B38B" w14:textId="77777777">
        <w:tc>
          <w:tcPr>
            <w:tcW w:w="1479" w:type="dxa"/>
          </w:tcPr>
          <w:p w14:paraId="0AA9B388"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38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NCD-SSB</w:t>
            </w:r>
          </w:p>
        </w:tc>
        <w:tc>
          <w:tcPr>
            <w:tcW w:w="6780" w:type="dxa"/>
          </w:tcPr>
          <w:p w14:paraId="0AA9B38A" w14:textId="77777777" w:rsidR="00BF121C" w:rsidRDefault="00FC13FA">
            <w:pPr>
              <w:jc w:val="left"/>
              <w:rPr>
                <w:rFonts w:eastAsiaTheme="minorEastAsia"/>
                <w:lang w:val="en-US" w:eastAsia="zh-CN"/>
              </w:rPr>
            </w:pPr>
            <w:r>
              <w:rPr>
                <w:rFonts w:eastAsiaTheme="minorEastAsia" w:hint="eastAsia"/>
                <w:lang w:val="en-US" w:eastAsia="zh-CN"/>
              </w:rPr>
              <w:t xml:space="preserve">It is true that RAN2 </w:t>
            </w:r>
            <w:r>
              <w:rPr>
                <w:lang w:eastAsia="zh-CN"/>
              </w:rPr>
              <w:t>agree</w:t>
            </w:r>
            <w:r>
              <w:rPr>
                <w:rFonts w:eastAsiaTheme="minorEastAsia" w:hint="eastAsia"/>
                <w:lang w:eastAsia="zh-CN"/>
              </w:rPr>
              <w:t>d</w:t>
            </w:r>
            <w:r>
              <w:rPr>
                <w:lang w:eastAsia="zh-CN"/>
              </w:rPr>
              <w:t xml:space="preserve"> handover from BWP with CD-SSB/NCD-SSB to BWP with NCD-SSB.</w:t>
            </w:r>
            <w:r>
              <w:rPr>
                <w:rFonts w:eastAsiaTheme="minorEastAsia" w:hint="eastAsia"/>
                <w:lang w:eastAsia="zh-CN"/>
              </w:rPr>
              <w:t xml:space="preserve"> OK with Proposal 1 from [18].</w:t>
            </w:r>
          </w:p>
        </w:tc>
      </w:tr>
      <w:tr w:rsidR="00BF121C" w14:paraId="0AA9B38F" w14:textId="77777777">
        <w:tc>
          <w:tcPr>
            <w:tcW w:w="1479" w:type="dxa"/>
          </w:tcPr>
          <w:p w14:paraId="0AA9B38C"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372" w:type="dxa"/>
          </w:tcPr>
          <w:p w14:paraId="0AA9B38D" w14:textId="77777777" w:rsidR="00BF121C" w:rsidRDefault="00FC13FA">
            <w:pPr>
              <w:tabs>
                <w:tab w:val="left" w:pos="551"/>
              </w:tabs>
              <w:jc w:val="left"/>
              <w:rPr>
                <w:rFonts w:eastAsiaTheme="minorEastAsia"/>
                <w:lang w:val="en-US" w:eastAsia="zh-CN"/>
              </w:rPr>
            </w:pPr>
            <w:r>
              <w:rPr>
                <w:rFonts w:eastAsiaTheme="minorEastAsia"/>
                <w:lang w:val="en-US" w:eastAsia="zh-CN"/>
              </w:rPr>
              <w:t>NCD-SSB</w:t>
            </w:r>
          </w:p>
        </w:tc>
        <w:tc>
          <w:tcPr>
            <w:tcW w:w="6780" w:type="dxa"/>
          </w:tcPr>
          <w:p w14:paraId="0AA9B38E" w14:textId="77777777" w:rsidR="00BF121C" w:rsidRDefault="00FC13FA">
            <w:pPr>
              <w:jc w:val="left"/>
              <w:rPr>
                <w:rFonts w:eastAsiaTheme="minorEastAsia"/>
                <w:lang w:val="en-US" w:eastAsia="zh-CN"/>
              </w:rPr>
            </w:pPr>
            <w:r>
              <w:rPr>
                <w:rFonts w:eastAsiaTheme="minorEastAsia"/>
                <w:lang w:val="en-US" w:eastAsia="zh-CN"/>
              </w:rPr>
              <w:t>We also understand that this is current situation.</w:t>
            </w:r>
          </w:p>
        </w:tc>
      </w:tr>
      <w:tr w:rsidR="00BF121C" w14:paraId="0AA9B394" w14:textId="77777777">
        <w:tc>
          <w:tcPr>
            <w:tcW w:w="1479" w:type="dxa"/>
          </w:tcPr>
          <w:p w14:paraId="0AA9B390"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391"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CD-SSB</w:t>
            </w:r>
          </w:p>
        </w:tc>
        <w:tc>
          <w:tcPr>
            <w:tcW w:w="6780" w:type="dxa"/>
          </w:tcPr>
          <w:p w14:paraId="0AA9B392" w14:textId="77777777" w:rsidR="00BF121C" w:rsidRDefault="00FC13F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the PBCH payload should reflect the actual timing of the SSB that carries the PBCH payload. In this way, UE can determine the timing directly from the detected PBCH even when the PBCH is carried by an NCD-SSB. </w:t>
            </w:r>
          </w:p>
          <w:p w14:paraId="0AA9B393" w14:textId="77777777" w:rsidR="00BF121C" w:rsidRDefault="00FC13FA">
            <w:pPr>
              <w:jc w:val="left"/>
              <w:rPr>
                <w:rFonts w:eastAsiaTheme="minorEastAsia"/>
                <w:lang w:val="en-US" w:eastAsia="zh-CN"/>
              </w:rPr>
            </w:pPr>
            <w:r>
              <w:rPr>
                <w:rFonts w:eastAsiaTheme="minorEastAsia"/>
                <w:lang w:val="en-US" w:eastAsia="zh-CN"/>
              </w:rPr>
              <w:t xml:space="preserve">With the above interpretation (i.e. based on NCD-SSB), our understanding is that no specification impact is expected for at least TS38.212. </w:t>
            </w:r>
          </w:p>
        </w:tc>
      </w:tr>
      <w:tr w:rsidR="00BF121C" w14:paraId="0AA9B398" w14:textId="77777777">
        <w:trPr>
          <w:trHeight w:val="677"/>
        </w:trPr>
        <w:tc>
          <w:tcPr>
            <w:tcW w:w="1479" w:type="dxa"/>
          </w:tcPr>
          <w:p w14:paraId="0AA9B395"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396" w14:textId="77777777" w:rsidR="00BF121C" w:rsidRDefault="00FC13FA">
            <w:pPr>
              <w:tabs>
                <w:tab w:val="left" w:pos="551"/>
              </w:tabs>
              <w:jc w:val="left"/>
              <w:rPr>
                <w:rFonts w:eastAsiaTheme="minorEastAsia"/>
                <w:lang w:val="en-US" w:eastAsia="zh-CN"/>
              </w:rPr>
            </w:pPr>
            <w:r>
              <w:rPr>
                <w:rFonts w:eastAsiaTheme="minorEastAsia"/>
                <w:lang w:val="en-US" w:eastAsia="zh-CN"/>
              </w:rPr>
              <w:t>NCB-SSB</w:t>
            </w:r>
          </w:p>
        </w:tc>
        <w:tc>
          <w:tcPr>
            <w:tcW w:w="6780" w:type="dxa"/>
          </w:tcPr>
          <w:p w14:paraId="0AA9B397" w14:textId="77777777" w:rsidR="00BF121C" w:rsidRDefault="00FC13FA">
            <w:pPr>
              <w:jc w:val="left"/>
              <w:rPr>
                <w:rFonts w:eastAsiaTheme="minorEastAsia"/>
                <w:lang w:val="en-US" w:eastAsia="zh-CN"/>
              </w:rPr>
            </w:pPr>
            <w:r>
              <w:rPr>
                <w:rFonts w:eastAsiaTheme="minorEastAsia"/>
                <w:lang w:val="en-US" w:eastAsia="zh-CN"/>
              </w:rPr>
              <w:t>Similar view to Nordic, this is our current understanding based on the current specs. (i.e. no spec changes required).</w:t>
            </w:r>
          </w:p>
        </w:tc>
      </w:tr>
      <w:tr w:rsidR="00BF121C" w14:paraId="0AA9B39C" w14:textId="77777777">
        <w:tc>
          <w:tcPr>
            <w:tcW w:w="1479" w:type="dxa"/>
          </w:tcPr>
          <w:p w14:paraId="0AA9B399"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9A"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NCD-SSB</w:t>
            </w:r>
          </w:p>
        </w:tc>
        <w:tc>
          <w:tcPr>
            <w:tcW w:w="6780" w:type="dxa"/>
          </w:tcPr>
          <w:p w14:paraId="0AA9B39B" w14:textId="77777777" w:rsidR="00BF121C" w:rsidRDefault="00FC13FA">
            <w:pPr>
              <w:jc w:val="left"/>
              <w:rPr>
                <w:rFonts w:eastAsiaTheme="minorEastAsia"/>
                <w:lang w:val="en-US" w:eastAsia="zh-CN"/>
              </w:rPr>
            </w:pPr>
            <w:r>
              <w:rPr>
                <w:rFonts w:eastAsiaTheme="minorEastAsia" w:hint="eastAsia"/>
                <w:lang w:val="en-US" w:eastAsia="zh-CN"/>
              </w:rPr>
              <w:t>Is there any spec change?</w:t>
            </w:r>
          </w:p>
        </w:tc>
      </w:tr>
      <w:tr w:rsidR="00BF121C" w14:paraId="0AA9B3A0" w14:textId="77777777">
        <w:tc>
          <w:tcPr>
            <w:tcW w:w="1479" w:type="dxa"/>
          </w:tcPr>
          <w:p w14:paraId="0AA9B39D" w14:textId="77777777" w:rsidR="00BF121C" w:rsidRDefault="00FC13F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AA9B39E" w14:textId="77777777" w:rsidR="00BF121C" w:rsidRDefault="00FC13FA">
            <w:pPr>
              <w:tabs>
                <w:tab w:val="left" w:pos="551"/>
              </w:tabs>
              <w:jc w:val="left"/>
              <w:rPr>
                <w:rFonts w:eastAsiaTheme="minorEastAsia"/>
                <w:lang w:val="en-US" w:eastAsia="zh-CN"/>
              </w:rPr>
            </w:pPr>
            <w:r>
              <w:rPr>
                <w:rFonts w:eastAsia="Yu Mincho" w:hint="eastAsia"/>
                <w:lang w:val="en-US" w:eastAsia="ja-JP"/>
              </w:rPr>
              <w:t>N</w:t>
            </w:r>
            <w:r>
              <w:rPr>
                <w:rFonts w:eastAsia="Yu Mincho"/>
                <w:lang w:val="en-US" w:eastAsia="ja-JP"/>
              </w:rPr>
              <w:t>CD-SSB</w:t>
            </w:r>
          </w:p>
        </w:tc>
        <w:tc>
          <w:tcPr>
            <w:tcW w:w="6780" w:type="dxa"/>
          </w:tcPr>
          <w:p w14:paraId="0AA9B39F" w14:textId="77777777" w:rsidR="00BF121C" w:rsidRDefault="00FC13FA">
            <w:pPr>
              <w:jc w:val="left"/>
              <w:rPr>
                <w:rFonts w:eastAsiaTheme="minorEastAsia"/>
                <w:lang w:val="en-US" w:eastAsia="zh-CN"/>
              </w:rPr>
            </w:pPr>
            <w:r>
              <w:rPr>
                <w:rFonts w:eastAsia="Yu Mincho" w:hint="eastAsia"/>
                <w:lang w:val="en-US" w:eastAsia="ja-JP"/>
              </w:rPr>
              <w:t>A</w:t>
            </w:r>
            <w:r>
              <w:rPr>
                <w:rFonts w:eastAsia="Yu Mincho"/>
                <w:lang w:val="en-US" w:eastAsia="ja-JP"/>
              </w:rPr>
              <w:t xml:space="preserve">gree with other companies. SFN value and half frame bits should be based on NCD-SSB. Not sure about </w:t>
            </w:r>
            <w:r>
              <w:rPr>
                <w:rFonts w:eastAsia="Yu Mincho"/>
                <w:i/>
                <w:iCs/>
                <w:lang w:val="en-US" w:eastAsia="ja-JP"/>
              </w:rPr>
              <w:t>k</w:t>
            </w:r>
            <w:r>
              <w:rPr>
                <w:rFonts w:eastAsia="Yu Mincho"/>
                <w:vertAlign w:val="subscript"/>
                <w:lang w:val="en-US" w:eastAsia="ja-JP"/>
              </w:rPr>
              <w:t>SSB</w:t>
            </w:r>
            <w:r>
              <w:rPr>
                <w:rFonts w:eastAsia="Yu Mincho"/>
                <w:lang w:val="en-US" w:eastAsia="ja-JP"/>
              </w:rPr>
              <w:t xml:space="preserve"> value.</w:t>
            </w:r>
          </w:p>
        </w:tc>
      </w:tr>
      <w:tr w:rsidR="00BF121C" w14:paraId="0AA9B3A4" w14:textId="77777777">
        <w:tc>
          <w:tcPr>
            <w:tcW w:w="1479" w:type="dxa"/>
          </w:tcPr>
          <w:p w14:paraId="0AA9B3A1" w14:textId="77777777" w:rsidR="00BF121C" w:rsidRDefault="00FC13FA">
            <w:pPr>
              <w:jc w:val="left"/>
              <w:rPr>
                <w:rFonts w:eastAsia="Yu Mincho"/>
                <w:lang w:val="en-US" w:eastAsia="ja-JP"/>
              </w:rPr>
            </w:pPr>
            <w:r>
              <w:rPr>
                <w:rFonts w:eastAsia="Yu Mincho"/>
                <w:lang w:val="en-US" w:eastAsia="ja-JP"/>
              </w:rPr>
              <w:t>Qualcomm</w:t>
            </w:r>
          </w:p>
        </w:tc>
        <w:tc>
          <w:tcPr>
            <w:tcW w:w="1372" w:type="dxa"/>
          </w:tcPr>
          <w:p w14:paraId="0AA9B3A2" w14:textId="77777777" w:rsidR="00BF121C" w:rsidRDefault="00BF121C">
            <w:pPr>
              <w:tabs>
                <w:tab w:val="left" w:pos="551"/>
              </w:tabs>
              <w:jc w:val="left"/>
              <w:rPr>
                <w:rFonts w:eastAsia="Yu Mincho"/>
                <w:lang w:val="en-US" w:eastAsia="ja-JP"/>
              </w:rPr>
            </w:pPr>
          </w:p>
        </w:tc>
        <w:tc>
          <w:tcPr>
            <w:tcW w:w="6780" w:type="dxa"/>
          </w:tcPr>
          <w:p w14:paraId="0AA9B3A3" w14:textId="77777777" w:rsidR="00BF121C" w:rsidRDefault="00FC13FA">
            <w:pPr>
              <w:jc w:val="left"/>
              <w:rPr>
                <w:rFonts w:eastAsia="Yu Mincho"/>
                <w:lang w:val="en-US" w:eastAsia="ja-JP"/>
              </w:rPr>
            </w:pPr>
            <w:r>
              <w:rPr>
                <w:rFonts w:eastAsiaTheme="minorEastAsia"/>
                <w:lang w:val="en-US" w:eastAsia="zh-CN"/>
              </w:rPr>
              <w:t>Except for the fields of “pdcch-ConfigSIB1” and “ssb-SubcarrierOffset”, the other fields of PBCH for a NCD-SSB should be consistent with the information indicated by CD-SSB transmitted by the same serving cell</w:t>
            </w:r>
          </w:p>
        </w:tc>
      </w:tr>
      <w:tr w:rsidR="00BF121C" w14:paraId="0AA9B3A8" w14:textId="77777777">
        <w:tc>
          <w:tcPr>
            <w:tcW w:w="1479" w:type="dxa"/>
          </w:tcPr>
          <w:p w14:paraId="0AA9B3A5"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3A6" w14:textId="77777777" w:rsidR="00BF121C" w:rsidRDefault="00FC13FA">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CD-SSB</w:t>
            </w:r>
          </w:p>
        </w:tc>
        <w:tc>
          <w:tcPr>
            <w:tcW w:w="6780" w:type="dxa"/>
          </w:tcPr>
          <w:p w14:paraId="0AA9B3A7" w14:textId="77777777" w:rsidR="00BF121C" w:rsidRDefault="00FC13FA">
            <w:pPr>
              <w:jc w:val="left"/>
              <w:rPr>
                <w:rFonts w:eastAsiaTheme="minorEastAsia"/>
                <w:lang w:val="en-US" w:eastAsia="zh-CN"/>
              </w:rPr>
            </w:pPr>
            <w:r>
              <w:t>The determination of the frame boundary and the frame number should be based on NCD-SSB.</w:t>
            </w:r>
          </w:p>
        </w:tc>
      </w:tr>
      <w:tr w:rsidR="00BF121C" w14:paraId="0AA9B3AC" w14:textId="77777777">
        <w:tc>
          <w:tcPr>
            <w:tcW w:w="1479" w:type="dxa"/>
          </w:tcPr>
          <w:p w14:paraId="0AA9B3A9"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3AA" w14:textId="77777777" w:rsidR="00BF121C" w:rsidRDefault="00FC13FA">
            <w:pPr>
              <w:tabs>
                <w:tab w:val="left" w:pos="551"/>
              </w:tabs>
              <w:jc w:val="left"/>
              <w:rPr>
                <w:rFonts w:eastAsiaTheme="minorEastAsia"/>
                <w:lang w:val="en-US" w:eastAsia="zh-CN"/>
              </w:rPr>
            </w:pPr>
            <w:r>
              <w:rPr>
                <w:rFonts w:eastAsiaTheme="minorEastAsia"/>
                <w:lang w:val="en-US" w:eastAsia="zh-CN"/>
              </w:rPr>
              <w:t>NCD-SSB</w:t>
            </w:r>
          </w:p>
        </w:tc>
        <w:tc>
          <w:tcPr>
            <w:tcW w:w="6780" w:type="dxa"/>
          </w:tcPr>
          <w:p w14:paraId="0AA9B3AB" w14:textId="77777777" w:rsidR="00BF121C" w:rsidRDefault="00FC13FA">
            <w:pPr>
              <w:jc w:val="left"/>
              <w:rPr>
                <w:rFonts w:eastAsiaTheme="minorEastAsia"/>
                <w:lang w:val="en-US" w:eastAsia="zh-CN"/>
              </w:rPr>
            </w:pPr>
            <w:r>
              <w:rPr>
                <w:rFonts w:eastAsiaTheme="minorEastAsia"/>
                <w:lang w:val="en-US" w:eastAsia="zh-CN"/>
              </w:rPr>
              <w:t xml:space="preserve">Regardless of whether time-related information relates to the CD-SSB timing and NCD-SSB timing, it should be clarified in the specification, e.g., TS 38.212. </w:t>
            </w:r>
          </w:p>
        </w:tc>
      </w:tr>
      <w:tr w:rsidR="00BF121C" w14:paraId="0AA9B3B2" w14:textId="77777777">
        <w:tc>
          <w:tcPr>
            <w:tcW w:w="1479" w:type="dxa"/>
          </w:tcPr>
          <w:p w14:paraId="0AA9B3AD" w14:textId="41506729" w:rsidR="00BF121C" w:rsidRDefault="00FC13FA">
            <w:pPr>
              <w:jc w:val="left"/>
              <w:rPr>
                <w:rFonts w:eastAsiaTheme="minorEastAsia"/>
                <w:lang w:val="en-US" w:eastAsia="zh-CN"/>
              </w:rPr>
            </w:pPr>
            <w:r>
              <w:rPr>
                <w:rFonts w:eastAsiaTheme="minorEastAsia"/>
                <w:lang w:val="en-US" w:eastAsia="zh-CN"/>
              </w:rPr>
              <w:t>FL2/FL3</w:t>
            </w:r>
            <w:r w:rsidR="004F3B9D">
              <w:rPr>
                <w:rFonts w:eastAsiaTheme="minorEastAsia"/>
                <w:lang w:val="en-US" w:eastAsia="zh-CN"/>
              </w:rPr>
              <w:t>/FL4</w:t>
            </w:r>
          </w:p>
        </w:tc>
        <w:tc>
          <w:tcPr>
            <w:tcW w:w="8152" w:type="dxa"/>
            <w:gridSpan w:val="2"/>
          </w:tcPr>
          <w:p w14:paraId="0AA9B3AE"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3AF" w14:textId="77777777" w:rsidR="00BF121C" w:rsidRDefault="00FC13FA">
            <w:pPr>
              <w:jc w:val="left"/>
              <w:rPr>
                <w:b/>
                <w:bCs/>
                <w:lang w:val="en-US"/>
              </w:rPr>
            </w:pPr>
            <w:r>
              <w:rPr>
                <w:b/>
                <w:highlight w:val="cyan"/>
                <w:lang w:val="en-US"/>
              </w:rPr>
              <w:t>Medium Priority Proposal 4-1b</w:t>
            </w:r>
            <w:r>
              <w:rPr>
                <w:b/>
                <w:bCs/>
                <w:lang w:val="en-US"/>
              </w:rPr>
              <w:t>:</w:t>
            </w:r>
          </w:p>
          <w:p w14:paraId="0AA9B3B0" w14:textId="77777777" w:rsidR="00BF121C" w:rsidRDefault="00FC13FA">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PBCH payload of the NCD-SSB indicates the frame boundary and frame number of the NCD-SSB.</w:t>
            </w:r>
          </w:p>
          <w:p w14:paraId="0AA9B3B1" w14:textId="7A74A667" w:rsidR="00953D88" w:rsidRPr="00953D88" w:rsidRDefault="00FC13FA" w:rsidP="00953D88">
            <w:pPr>
              <w:pStyle w:val="ListParagraph"/>
              <w:numPr>
                <w:ilvl w:val="1"/>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there is any specification impact</w:t>
            </w:r>
          </w:p>
        </w:tc>
      </w:tr>
      <w:tr w:rsidR="00BF121C" w14:paraId="0AA9B3B6" w14:textId="77777777">
        <w:tc>
          <w:tcPr>
            <w:tcW w:w="1479" w:type="dxa"/>
          </w:tcPr>
          <w:p w14:paraId="0AA9B3B3"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3B4" w14:textId="77777777" w:rsidR="00BF121C" w:rsidRDefault="00BF121C">
            <w:pPr>
              <w:tabs>
                <w:tab w:val="left" w:pos="551"/>
              </w:tabs>
              <w:jc w:val="left"/>
              <w:rPr>
                <w:rFonts w:eastAsia="Yu Mincho"/>
                <w:lang w:val="en-US" w:eastAsia="ja-JP"/>
              </w:rPr>
            </w:pPr>
          </w:p>
        </w:tc>
        <w:tc>
          <w:tcPr>
            <w:tcW w:w="6780" w:type="dxa"/>
          </w:tcPr>
          <w:p w14:paraId="0AA9B3B5" w14:textId="77777777" w:rsidR="00BF121C" w:rsidRDefault="00FC13FA">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this proposal if majority companies support it. </w:t>
            </w:r>
          </w:p>
        </w:tc>
      </w:tr>
      <w:tr w:rsidR="00BF121C" w14:paraId="0AA9B3BD" w14:textId="77777777">
        <w:tc>
          <w:tcPr>
            <w:tcW w:w="1479" w:type="dxa"/>
          </w:tcPr>
          <w:p w14:paraId="0AA9B3B7"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3B8" w14:textId="77777777" w:rsidR="00BF121C" w:rsidRDefault="00BF121C">
            <w:pPr>
              <w:tabs>
                <w:tab w:val="left" w:pos="551"/>
              </w:tabs>
              <w:jc w:val="left"/>
              <w:rPr>
                <w:rFonts w:eastAsia="Yu Mincho"/>
                <w:lang w:val="en-US" w:eastAsia="ja-JP"/>
              </w:rPr>
            </w:pPr>
          </w:p>
        </w:tc>
        <w:tc>
          <w:tcPr>
            <w:tcW w:w="6780" w:type="dxa"/>
          </w:tcPr>
          <w:p w14:paraId="0AA9B3B9" w14:textId="77777777" w:rsidR="00BF121C" w:rsidRDefault="00FC13FA">
            <w:pPr>
              <w:jc w:val="left"/>
              <w:rPr>
                <w:rFonts w:eastAsiaTheme="minorEastAsia"/>
                <w:lang w:val="en-US" w:eastAsia="zh-CN"/>
              </w:rPr>
            </w:pPr>
            <w:r>
              <w:rPr>
                <w:rFonts w:eastAsiaTheme="minorEastAsia" w:hint="eastAsia"/>
                <w:lang w:val="en-US" w:eastAsia="zh-CN"/>
              </w:rPr>
              <w:t>Since no any spec change is proposed, we would suggest the following:</w:t>
            </w:r>
          </w:p>
          <w:p w14:paraId="0AA9B3BA" w14:textId="77777777" w:rsidR="00BF121C" w:rsidRDefault="00FC13FA">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PBCH payload of the NCD-SSB indicates the frame boundary and frame number of the NCD-SSB.</w:t>
            </w:r>
          </w:p>
          <w:p w14:paraId="0AA9B3BC" w14:textId="365F473C" w:rsidR="00BF121C" w:rsidRPr="00441944" w:rsidRDefault="00FC13FA" w:rsidP="00441944">
            <w:pPr>
              <w:pStyle w:val="ListParagraph"/>
              <w:numPr>
                <w:ilvl w:val="1"/>
                <w:numId w:val="19"/>
              </w:numPr>
              <w:jc w:val="left"/>
              <w:rPr>
                <w:rFonts w:ascii="Times New Roman" w:hAnsi="Times New Roman" w:cs="Times New Roman"/>
                <w:b/>
                <w:bCs/>
                <w:color w:val="FF0000"/>
                <w:sz w:val="20"/>
                <w:szCs w:val="20"/>
                <w:lang w:val="en-US"/>
              </w:rPr>
            </w:pPr>
            <w:r>
              <w:rPr>
                <w:rFonts w:ascii="Times New Roman" w:hAnsi="Times New Roman" w:cs="Times New Roman" w:hint="eastAsia"/>
                <w:b/>
                <w:bCs/>
                <w:color w:val="FF0000"/>
                <w:sz w:val="20"/>
                <w:szCs w:val="20"/>
                <w:lang w:val="en-US" w:eastAsia="zh-CN"/>
              </w:rPr>
              <w:t>S</w:t>
            </w:r>
            <w:r>
              <w:rPr>
                <w:rFonts w:ascii="Times New Roman" w:hAnsi="Times New Roman" w:cs="Times New Roman"/>
                <w:b/>
                <w:bCs/>
                <w:color w:val="FF0000"/>
                <w:sz w:val="20"/>
                <w:szCs w:val="20"/>
                <w:lang w:val="en-US"/>
              </w:rPr>
              <w:t>pecification impact</w:t>
            </w:r>
            <w:r>
              <w:rPr>
                <w:rFonts w:ascii="Times New Roman" w:hAnsi="Times New Roman" w:cs="Times New Roman" w:hint="eastAsia"/>
                <w:b/>
                <w:bCs/>
                <w:color w:val="FF0000"/>
                <w:sz w:val="20"/>
                <w:szCs w:val="20"/>
                <w:lang w:val="en-US" w:eastAsia="zh-CN"/>
              </w:rPr>
              <w:t xml:space="preserve"> is not expected unless deemed necessary.</w:t>
            </w:r>
          </w:p>
        </w:tc>
      </w:tr>
      <w:tr w:rsidR="00BF121C" w14:paraId="0AA9B3C2" w14:textId="77777777">
        <w:tc>
          <w:tcPr>
            <w:tcW w:w="1479" w:type="dxa"/>
          </w:tcPr>
          <w:p w14:paraId="0AA9B3BE"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3BF" w14:textId="77777777" w:rsidR="00BF121C" w:rsidRDefault="00BF121C">
            <w:pPr>
              <w:tabs>
                <w:tab w:val="left" w:pos="551"/>
              </w:tabs>
              <w:jc w:val="left"/>
              <w:rPr>
                <w:rFonts w:eastAsia="Yu Mincho"/>
                <w:lang w:val="en-US" w:eastAsia="ja-JP"/>
              </w:rPr>
            </w:pPr>
          </w:p>
        </w:tc>
        <w:tc>
          <w:tcPr>
            <w:tcW w:w="6780" w:type="dxa"/>
          </w:tcPr>
          <w:p w14:paraId="0AA9B3C0" w14:textId="77777777" w:rsidR="00BF121C" w:rsidRDefault="00FC13FA">
            <w:pPr>
              <w:jc w:val="left"/>
              <w:rPr>
                <w:rFonts w:eastAsiaTheme="minorEastAsia"/>
                <w:lang w:val="en-US" w:eastAsia="zh-CN"/>
              </w:rPr>
            </w:pPr>
            <w:r>
              <w:rPr>
                <w:rFonts w:eastAsiaTheme="minorEastAsia"/>
                <w:lang w:val="en-US" w:eastAsia="zh-CN"/>
              </w:rPr>
              <w:t>We are fine with the main bullet. Besides, it would be good to add the following note to clarify the consistency of SFN indication by NCD-SSB and CD-SSB:</w:t>
            </w:r>
          </w:p>
          <w:p w14:paraId="0AA9B3C1" w14:textId="77777777" w:rsidR="00BF121C" w:rsidRDefault="00FC13FA">
            <w:pPr>
              <w:pStyle w:val="ListParagraph"/>
              <w:numPr>
                <w:ilvl w:val="0"/>
                <w:numId w:val="20"/>
              </w:numPr>
              <w:jc w:val="left"/>
              <w:rPr>
                <w:rFonts w:eastAsiaTheme="minorEastAsia"/>
                <w:i/>
                <w:iCs/>
                <w:lang w:val="en-US" w:eastAsia="zh-CN"/>
              </w:rPr>
            </w:pPr>
            <w:r>
              <w:rPr>
                <w:rFonts w:eastAsiaTheme="minorEastAsia"/>
                <w:i/>
                <w:iCs/>
                <w:lang w:val="en-US" w:eastAsia="zh-CN"/>
              </w:rPr>
              <w:t xml:space="preserve">if NCD-SSB and CD-SSB are transmitted on the same set of </w:t>
            </w:r>
            <w:r>
              <w:rPr>
                <w:rFonts w:eastAsiaTheme="minorEastAsia"/>
                <w:i/>
                <w:iCs/>
                <w:lang w:val="en-US" w:eastAsia="zh-CN"/>
              </w:rPr>
              <w:lastRenderedPageBreak/>
              <w:t>symbols by the same serving cell, the SFN indicated by their PBCH payloads should be the same</w:t>
            </w:r>
          </w:p>
        </w:tc>
      </w:tr>
      <w:tr w:rsidR="00BF121C" w14:paraId="0AA9B3C6" w14:textId="77777777">
        <w:tc>
          <w:tcPr>
            <w:tcW w:w="1479" w:type="dxa"/>
          </w:tcPr>
          <w:p w14:paraId="0AA9B3C3" w14:textId="77777777" w:rsidR="00BF121C" w:rsidRDefault="00FC13FA">
            <w:pPr>
              <w:jc w:val="left"/>
              <w:rPr>
                <w:rFonts w:eastAsiaTheme="minorEastAsia"/>
                <w:lang w:val="en-US" w:eastAsia="zh-CN"/>
              </w:rPr>
            </w:pPr>
            <w:r>
              <w:rPr>
                <w:rFonts w:eastAsiaTheme="minorEastAsia"/>
                <w:lang w:val="en-US" w:eastAsia="zh-CN"/>
              </w:rPr>
              <w:lastRenderedPageBreak/>
              <w:t>Nokia, NSB</w:t>
            </w:r>
          </w:p>
        </w:tc>
        <w:tc>
          <w:tcPr>
            <w:tcW w:w="1372" w:type="dxa"/>
          </w:tcPr>
          <w:p w14:paraId="0AA9B3C4" w14:textId="77777777" w:rsidR="00BF121C" w:rsidRDefault="00BF121C">
            <w:pPr>
              <w:tabs>
                <w:tab w:val="left" w:pos="551"/>
              </w:tabs>
              <w:jc w:val="left"/>
              <w:rPr>
                <w:rFonts w:eastAsia="Yu Mincho"/>
                <w:lang w:val="en-US" w:eastAsia="ja-JP"/>
              </w:rPr>
            </w:pPr>
          </w:p>
        </w:tc>
        <w:tc>
          <w:tcPr>
            <w:tcW w:w="6780" w:type="dxa"/>
          </w:tcPr>
          <w:p w14:paraId="0AA9B3C5" w14:textId="77777777" w:rsidR="00BF121C" w:rsidRDefault="00FC13FA">
            <w:pPr>
              <w:jc w:val="left"/>
              <w:rPr>
                <w:rFonts w:eastAsiaTheme="minorEastAsia"/>
                <w:lang w:val="en-US" w:eastAsia="zh-CN"/>
              </w:rPr>
            </w:pPr>
            <w:r>
              <w:rPr>
                <w:rFonts w:eastAsiaTheme="minorEastAsia"/>
                <w:lang w:val="en-US" w:eastAsia="zh-CN"/>
              </w:rPr>
              <w:t>Fine with the proposal</w:t>
            </w:r>
          </w:p>
        </w:tc>
      </w:tr>
      <w:tr w:rsidR="00BF121C" w14:paraId="0AA9B3CA" w14:textId="77777777">
        <w:tc>
          <w:tcPr>
            <w:tcW w:w="1479" w:type="dxa"/>
          </w:tcPr>
          <w:p w14:paraId="0AA9B3C7" w14:textId="77777777" w:rsidR="00BF121C" w:rsidRDefault="00FC13F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A9B3C8" w14:textId="77777777" w:rsidR="00BF121C" w:rsidRDefault="00BF121C">
            <w:pPr>
              <w:tabs>
                <w:tab w:val="left" w:pos="551"/>
              </w:tabs>
              <w:jc w:val="left"/>
              <w:rPr>
                <w:rFonts w:eastAsia="Yu Mincho"/>
                <w:lang w:val="en-US" w:eastAsia="ja-JP"/>
              </w:rPr>
            </w:pPr>
          </w:p>
        </w:tc>
        <w:tc>
          <w:tcPr>
            <w:tcW w:w="6780" w:type="dxa"/>
          </w:tcPr>
          <w:p w14:paraId="0AA9B3C9" w14:textId="77777777" w:rsidR="00BF121C" w:rsidRDefault="00FC13F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ZTE’s version</w:t>
            </w:r>
          </w:p>
        </w:tc>
      </w:tr>
      <w:tr w:rsidR="00BF121C" w14:paraId="0AA9B3CE" w14:textId="77777777">
        <w:tc>
          <w:tcPr>
            <w:tcW w:w="1479" w:type="dxa"/>
          </w:tcPr>
          <w:p w14:paraId="0AA9B3CB" w14:textId="77777777" w:rsidR="00BF121C" w:rsidRDefault="00FC13FA">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0AA9B3CC" w14:textId="77777777" w:rsidR="00BF121C" w:rsidRDefault="00BF121C">
            <w:pPr>
              <w:tabs>
                <w:tab w:val="left" w:pos="551"/>
              </w:tabs>
              <w:jc w:val="left"/>
              <w:rPr>
                <w:rFonts w:eastAsia="Yu Mincho"/>
                <w:lang w:val="en-US" w:eastAsia="ja-JP"/>
              </w:rPr>
            </w:pPr>
          </w:p>
        </w:tc>
        <w:tc>
          <w:tcPr>
            <w:tcW w:w="6780" w:type="dxa"/>
          </w:tcPr>
          <w:p w14:paraId="0AA9B3CD" w14:textId="77777777" w:rsidR="00BF121C" w:rsidRDefault="00FC13FA">
            <w:pPr>
              <w:jc w:val="left"/>
              <w:rPr>
                <w:rFonts w:eastAsiaTheme="minorEastAsia"/>
                <w:lang w:val="en-US" w:eastAsia="zh-CN"/>
              </w:rPr>
            </w:pPr>
            <w:r>
              <w:rPr>
                <w:rFonts w:eastAsia="Yu Mincho"/>
                <w:lang w:val="en-US" w:eastAsia="ja-JP"/>
              </w:rPr>
              <w:t>Fine with ZTE’s version. We are ok with Qualcomm’s proposal as a note.</w:t>
            </w:r>
          </w:p>
        </w:tc>
      </w:tr>
      <w:tr w:rsidR="00BF121C" w14:paraId="0AA9B3D2" w14:textId="77777777">
        <w:tc>
          <w:tcPr>
            <w:tcW w:w="1479" w:type="dxa"/>
          </w:tcPr>
          <w:p w14:paraId="0AA9B3CF"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3D0" w14:textId="77777777" w:rsidR="00BF121C" w:rsidRDefault="00BF121C">
            <w:pPr>
              <w:tabs>
                <w:tab w:val="left" w:pos="551"/>
              </w:tabs>
              <w:jc w:val="left"/>
              <w:rPr>
                <w:rFonts w:eastAsia="Yu Mincho"/>
                <w:lang w:val="en-US" w:eastAsia="ja-JP"/>
              </w:rPr>
            </w:pPr>
          </w:p>
        </w:tc>
        <w:tc>
          <w:tcPr>
            <w:tcW w:w="6780" w:type="dxa"/>
          </w:tcPr>
          <w:p w14:paraId="0AA9B3D1" w14:textId="77777777" w:rsidR="00BF121C" w:rsidRDefault="00FC13FA">
            <w:pPr>
              <w:jc w:val="left"/>
              <w:rPr>
                <w:rFonts w:eastAsia="Yu Mincho"/>
                <w:lang w:val="en-US" w:eastAsia="ja-JP"/>
              </w:rPr>
            </w:pPr>
            <w:r>
              <w:rPr>
                <w:rFonts w:eastAsia="Yu Mincho"/>
                <w:lang w:val="en-US" w:eastAsia="ja-JP"/>
              </w:rPr>
              <w:t>Fine with the proposal.</w:t>
            </w:r>
          </w:p>
        </w:tc>
      </w:tr>
      <w:tr w:rsidR="00BF121C" w14:paraId="0AA9B3D6" w14:textId="77777777">
        <w:tc>
          <w:tcPr>
            <w:tcW w:w="1479" w:type="dxa"/>
          </w:tcPr>
          <w:p w14:paraId="0AA9B3D3" w14:textId="77777777" w:rsidR="00BF121C" w:rsidRDefault="00FC13FA">
            <w:pPr>
              <w:jc w:val="left"/>
              <w:rPr>
                <w:rFonts w:eastAsia="Yu Mincho"/>
                <w:lang w:val="en-US" w:eastAsia="ja-JP"/>
              </w:rPr>
            </w:pPr>
            <w:r>
              <w:rPr>
                <w:rFonts w:eastAsia="Yu Mincho"/>
                <w:lang w:val="en-US" w:eastAsia="ja-JP"/>
              </w:rPr>
              <w:t>Ericsson</w:t>
            </w:r>
          </w:p>
        </w:tc>
        <w:tc>
          <w:tcPr>
            <w:tcW w:w="1372" w:type="dxa"/>
          </w:tcPr>
          <w:p w14:paraId="0AA9B3D4"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780" w:type="dxa"/>
          </w:tcPr>
          <w:p w14:paraId="0AA9B3D5" w14:textId="77777777" w:rsidR="00BF121C" w:rsidRDefault="00BF121C">
            <w:pPr>
              <w:jc w:val="left"/>
              <w:rPr>
                <w:rFonts w:eastAsiaTheme="minorEastAsia"/>
                <w:lang w:val="en-US" w:eastAsia="zh-CN"/>
              </w:rPr>
            </w:pPr>
          </w:p>
        </w:tc>
      </w:tr>
      <w:tr w:rsidR="00BF121C" w14:paraId="0AA9B3DA" w14:textId="77777777">
        <w:tc>
          <w:tcPr>
            <w:tcW w:w="1479" w:type="dxa"/>
          </w:tcPr>
          <w:p w14:paraId="0AA9B3D7" w14:textId="77777777" w:rsidR="00BF121C" w:rsidRDefault="00FC13FA">
            <w:pPr>
              <w:jc w:val="left"/>
              <w:rPr>
                <w:rFonts w:eastAsiaTheme="minorEastAsia"/>
                <w:lang w:val="en-US" w:eastAsia="ja-JP"/>
              </w:rPr>
            </w:pPr>
            <w:r>
              <w:rPr>
                <w:rFonts w:eastAsiaTheme="minorEastAsia" w:hint="eastAsia"/>
                <w:lang w:val="en-US" w:eastAsia="zh-CN"/>
              </w:rPr>
              <w:t>CMCC</w:t>
            </w:r>
          </w:p>
        </w:tc>
        <w:tc>
          <w:tcPr>
            <w:tcW w:w="1372" w:type="dxa"/>
          </w:tcPr>
          <w:p w14:paraId="0AA9B3D8" w14:textId="77777777" w:rsidR="00BF121C" w:rsidRDefault="00BF121C">
            <w:pPr>
              <w:tabs>
                <w:tab w:val="left" w:pos="551"/>
              </w:tabs>
              <w:jc w:val="left"/>
              <w:rPr>
                <w:rFonts w:eastAsia="Yu Mincho"/>
                <w:lang w:val="en-US" w:eastAsia="ja-JP"/>
              </w:rPr>
            </w:pPr>
          </w:p>
        </w:tc>
        <w:tc>
          <w:tcPr>
            <w:tcW w:w="6780" w:type="dxa"/>
          </w:tcPr>
          <w:p w14:paraId="0AA9B3D9" w14:textId="77777777" w:rsidR="00BF121C" w:rsidRDefault="00FC13FA">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ZTE’s version</w:t>
            </w:r>
          </w:p>
        </w:tc>
      </w:tr>
      <w:tr w:rsidR="0069407A" w14:paraId="0AA9B3DE" w14:textId="77777777">
        <w:tc>
          <w:tcPr>
            <w:tcW w:w="1479" w:type="dxa"/>
          </w:tcPr>
          <w:p w14:paraId="0AA9B3DB"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3DC" w14:textId="77777777" w:rsidR="0069407A" w:rsidRDefault="0069407A">
            <w:pPr>
              <w:tabs>
                <w:tab w:val="left" w:pos="551"/>
              </w:tabs>
              <w:jc w:val="left"/>
              <w:rPr>
                <w:rFonts w:eastAsia="Yu Mincho"/>
                <w:lang w:val="en-US" w:eastAsia="ja-JP"/>
              </w:rPr>
            </w:pPr>
            <w:r>
              <w:rPr>
                <w:rFonts w:eastAsia="Yu Mincho"/>
                <w:lang w:val="en-US" w:eastAsia="ja-JP"/>
              </w:rPr>
              <w:t>Y</w:t>
            </w:r>
          </w:p>
        </w:tc>
        <w:tc>
          <w:tcPr>
            <w:tcW w:w="6780" w:type="dxa"/>
          </w:tcPr>
          <w:p w14:paraId="0AA9B3DD" w14:textId="77777777" w:rsidR="0069407A" w:rsidRDefault="0069407A">
            <w:pPr>
              <w:jc w:val="left"/>
              <w:rPr>
                <w:rFonts w:eastAsiaTheme="minorEastAsia"/>
                <w:lang w:val="en-US" w:eastAsia="zh-CN"/>
              </w:rPr>
            </w:pPr>
          </w:p>
        </w:tc>
      </w:tr>
      <w:tr w:rsidR="00E970C1" w:rsidRPr="00F9678B" w14:paraId="78475407" w14:textId="77777777" w:rsidTr="00480101">
        <w:tc>
          <w:tcPr>
            <w:tcW w:w="1479" w:type="dxa"/>
          </w:tcPr>
          <w:p w14:paraId="254E96C8" w14:textId="77777777" w:rsidR="00E970C1" w:rsidRDefault="00E970C1" w:rsidP="00480101">
            <w:pPr>
              <w:jc w:val="left"/>
              <w:rPr>
                <w:rFonts w:eastAsiaTheme="minorEastAsia"/>
                <w:lang w:val="en-US" w:eastAsia="zh-CN"/>
              </w:rPr>
            </w:pPr>
            <w:r>
              <w:rPr>
                <w:rFonts w:eastAsiaTheme="minorEastAsia"/>
                <w:lang w:val="en-US" w:eastAsia="zh-CN"/>
              </w:rPr>
              <w:t>FL5</w:t>
            </w:r>
          </w:p>
        </w:tc>
        <w:tc>
          <w:tcPr>
            <w:tcW w:w="8152" w:type="dxa"/>
            <w:gridSpan w:val="2"/>
          </w:tcPr>
          <w:p w14:paraId="52FB31B3" w14:textId="77777777" w:rsidR="00E970C1" w:rsidRDefault="00E970C1" w:rsidP="00480101">
            <w:pPr>
              <w:jc w:val="left"/>
              <w:rPr>
                <w:rFonts w:eastAsiaTheme="minorEastAsia"/>
                <w:lang w:val="en-US" w:eastAsia="zh-CN"/>
              </w:rPr>
            </w:pPr>
            <w:r>
              <w:rPr>
                <w:rFonts w:eastAsiaTheme="minorEastAsia"/>
                <w:lang w:val="en-US" w:eastAsia="zh-CN"/>
              </w:rPr>
              <w:t>The following agreement was made in the Thursday online session:</w:t>
            </w:r>
          </w:p>
          <w:p w14:paraId="09AE7EF7" w14:textId="77777777" w:rsidR="00E970C1" w:rsidRDefault="00E970C1" w:rsidP="00480101">
            <w:pPr>
              <w:jc w:val="left"/>
              <w:rPr>
                <w:rFonts w:eastAsiaTheme="minorEastAsia"/>
                <w:lang w:val="en-US" w:eastAsia="zh-CN"/>
              </w:rPr>
            </w:pPr>
            <w:r>
              <w:rPr>
                <w:rFonts w:eastAsiaTheme="minorEastAsia"/>
                <w:highlight w:val="green"/>
                <w:lang w:val="en-US" w:eastAsia="zh-CN"/>
              </w:rPr>
              <w:t>Agreement:</w:t>
            </w:r>
          </w:p>
          <w:p w14:paraId="5676E196" w14:textId="77777777" w:rsidR="00E970C1" w:rsidRPr="00E970C1" w:rsidRDefault="00E970C1" w:rsidP="00E970C1">
            <w:pPr>
              <w:pStyle w:val="ListParagraph"/>
              <w:numPr>
                <w:ilvl w:val="0"/>
                <w:numId w:val="18"/>
              </w:numPr>
              <w:jc w:val="left"/>
              <w:rPr>
                <w:rFonts w:eastAsiaTheme="minorEastAsia"/>
                <w:sz w:val="20"/>
                <w:szCs w:val="22"/>
                <w:lang w:val="en-US" w:eastAsia="zh-CN"/>
              </w:rPr>
            </w:pPr>
            <w:r w:rsidRPr="00E970C1">
              <w:rPr>
                <w:rFonts w:eastAsiaTheme="minorEastAsia"/>
                <w:sz w:val="20"/>
                <w:szCs w:val="22"/>
                <w:lang w:val="en-US" w:eastAsia="zh-CN"/>
              </w:rPr>
              <w:t>The PBCH payload of the NCD-SSB indicates the frame boundary and frame number of the NCD-SSB.</w:t>
            </w:r>
          </w:p>
          <w:p w14:paraId="100A5ABA" w14:textId="16DFFEC0" w:rsidR="00E970C1" w:rsidRPr="00E970C1" w:rsidRDefault="00E970C1" w:rsidP="00E970C1">
            <w:pPr>
              <w:pStyle w:val="ListParagraph"/>
              <w:numPr>
                <w:ilvl w:val="1"/>
                <w:numId w:val="18"/>
              </w:numPr>
              <w:jc w:val="left"/>
              <w:rPr>
                <w:rFonts w:eastAsiaTheme="minorEastAsia"/>
                <w:sz w:val="20"/>
                <w:szCs w:val="22"/>
                <w:lang w:val="en-US" w:eastAsia="zh-CN"/>
              </w:rPr>
            </w:pPr>
            <w:r w:rsidRPr="00E970C1">
              <w:rPr>
                <w:rFonts w:eastAsiaTheme="minorEastAsia"/>
                <w:sz w:val="20"/>
                <w:szCs w:val="22"/>
                <w:lang w:val="en-US" w:eastAsia="zh-CN"/>
              </w:rPr>
              <w:t>FFS whether there is any specification impact</w:t>
            </w:r>
          </w:p>
        </w:tc>
      </w:tr>
    </w:tbl>
    <w:p w14:paraId="0AA9B3DF" w14:textId="77777777" w:rsidR="00BF121C" w:rsidRDefault="00BF121C">
      <w:pPr>
        <w:rPr>
          <w:lang w:val="en-US"/>
        </w:rPr>
      </w:pPr>
    </w:p>
    <w:p w14:paraId="0AA9B3E0" w14:textId="77777777" w:rsidR="00BF121C" w:rsidRDefault="00FC13FA">
      <w:pPr>
        <w:pStyle w:val="Heading1"/>
        <w:numPr>
          <w:ilvl w:val="0"/>
          <w:numId w:val="0"/>
        </w:numPr>
        <w:ind w:left="1134" w:hanging="1134"/>
        <w:rPr>
          <w:lang w:val="en-US"/>
        </w:rPr>
      </w:pPr>
      <w:r>
        <w:rPr>
          <w:lang w:val="en-US"/>
        </w:rPr>
        <w:t>Issue #5: NCB-SSB symbol configuration in SFI indication</w:t>
      </w:r>
    </w:p>
    <w:p w14:paraId="0AA9B3E1" w14:textId="77777777" w:rsidR="00BF121C" w:rsidRDefault="00FC13FA">
      <w:pPr>
        <w:rPr>
          <w:lang w:val="en-US"/>
        </w:rPr>
      </w:pPr>
      <w:r>
        <w:rPr>
          <w:lang w:val="en-US"/>
        </w:rPr>
        <w:t>This contribution concerns NCD-SSB symbol configuration in SFI indication:</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3E6" w14:textId="77777777">
        <w:trPr>
          <w:trHeight w:val="450"/>
        </w:trPr>
        <w:tc>
          <w:tcPr>
            <w:tcW w:w="704" w:type="dxa"/>
            <w:shd w:val="clear" w:color="auto" w:fill="FFFFFF"/>
            <w:tcMar>
              <w:top w:w="0" w:type="dxa"/>
              <w:left w:w="70" w:type="dxa"/>
              <w:bottom w:w="0" w:type="dxa"/>
              <w:right w:w="70" w:type="dxa"/>
            </w:tcMar>
          </w:tcPr>
          <w:p w14:paraId="0AA9B3E2" w14:textId="77777777" w:rsidR="00BF121C" w:rsidRDefault="00FC13FA">
            <w:pPr>
              <w:jc w:val="left"/>
              <w:rPr>
                <w:color w:val="000000"/>
                <w:lang w:val="en-US"/>
              </w:rPr>
            </w:pPr>
            <w:r>
              <w:rPr>
                <w:color w:val="000000"/>
                <w:lang w:val="en-US"/>
              </w:rPr>
              <w:t>[18]</w:t>
            </w:r>
          </w:p>
        </w:tc>
        <w:tc>
          <w:tcPr>
            <w:tcW w:w="1456" w:type="dxa"/>
            <w:tcMar>
              <w:top w:w="0" w:type="dxa"/>
              <w:left w:w="70" w:type="dxa"/>
              <w:bottom w:w="0" w:type="dxa"/>
              <w:right w:w="70" w:type="dxa"/>
            </w:tcMar>
          </w:tcPr>
          <w:p w14:paraId="0AA9B3E3" w14:textId="77777777" w:rsidR="00BF121C" w:rsidRDefault="0092780C">
            <w:pPr>
              <w:jc w:val="left"/>
            </w:pPr>
            <w:hyperlink r:id="rId34" w:history="1">
              <w:r w:rsidR="00FC13FA">
                <w:rPr>
                  <w:rStyle w:val="Hyperlink"/>
                  <w:color w:val="0000FF"/>
                </w:rPr>
                <w:t>R1-2309754</w:t>
              </w:r>
            </w:hyperlink>
            <w:r w:rsidR="00FC13FA">
              <w:br/>
              <w:t>(section 2.3)</w:t>
            </w:r>
          </w:p>
        </w:tc>
        <w:tc>
          <w:tcPr>
            <w:tcW w:w="4920" w:type="dxa"/>
            <w:tcMar>
              <w:top w:w="0" w:type="dxa"/>
              <w:left w:w="70" w:type="dxa"/>
              <w:bottom w:w="0" w:type="dxa"/>
              <w:right w:w="70" w:type="dxa"/>
            </w:tcMar>
          </w:tcPr>
          <w:p w14:paraId="0AA9B3E4"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3E5" w14:textId="77777777" w:rsidR="00BF121C" w:rsidRDefault="00FC13FA">
            <w:pPr>
              <w:jc w:val="left"/>
            </w:pPr>
            <w:r>
              <w:t>Huawei, HiSilicon</w:t>
            </w:r>
          </w:p>
        </w:tc>
      </w:tr>
    </w:tbl>
    <w:p w14:paraId="0AA9B3E7" w14:textId="77777777" w:rsidR="00BF121C" w:rsidRDefault="00FC13FA">
      <w:r>
        <w:rPr>
          <w:lang w:val="en-US"/>
        </w:rPr>
        <w:br/>
      </w:r>
      <w:r>
        <w:t>Contribution [18] expresses that symbols for NCD-SSB should not be configured as UL in SFI indication and proposes to adopt a corresponding TP for 38.213 [23] clause 11.1.1:</w:t>
      </w:r>
    </w:p>
    <w:tbl>
      <w:tblPr>
        <w:tblStyle w:val="TableGrid"/>
        <w:tblW w:w="0" w:type="auto"/>
        <w:tblLook w:val="04A0" w:firstRow="1" w:lastRow="0" w:firstColumn="1" w:lastColumn="0" w:noHBand="0" w:noVBand="1"/>
      </w:tblPr>
      <w:tblGrid>
        <w:gridCol w:w="9630"/>
      </w:tblGrid>
      <w:tr w:rsidR="00BF121C" w14:paraId="0AA9B3EC" w14:textId="77777777">
        <w:tc>
          <w:tcPr>
            <w:tcW w:w="9630" w:type="dxa"/>
          </w:tcPr>
          <w:p w14:paraId="0AA9B3E8" w14:textId="77777777" w:rsidR="00BF121C" w:rsidRDefault="00FC13FA">
            <w:pPr>
              <w:keepNext/>
              <w:keepLines/>
              <w:spacing w:before="120" w:line="240" w:lineRule="auto"/>
              <w:jc w:val="left"/>
              <w:outlineLvl w:val="2"/>
              <w:rPr>
                <w:rFonts w:ascii="Arial" w:eastAsia="SimSun" w:hAnsi="Arial"/>
                <w:sz w:val="28"/>
              </w:rPr>
            </w:pPr>
            <w:r>
              <w:rPr>
                <w:rFonts w:ascii="Arial" w:eastAsia="SimSun" w:hAnsi="Arial"/>
                <w:sz w:val="28"/>
              </w:rPr>
              <w:t>11.1.1</w:t>
            </w:r>
            <w:r>
              <w:rPr>
                <w:rFonts w:ascii="Arial" w:eastAsia="SimSun" w:hAnsi="Arial"/>
                <w:sz w:val="28"/>
              </w:rPr>
              <w:tab/>
            </w:r>
            <w:r>
              <w:rPr>
                <w:rFonts w:ascii="Arial" w:eastAsia="SimSun" w:hAnsi="Arial"/>
                <w:sz w:val="28"/>
              </w:rPr>
              <w:tab/>
              <w:t>UE procedure for determining slot format</w:t>
            </w:r>
          </w:p>
          <w:p w14:paraId="0AA9B3E9" w14:textId="77777777" w:rsidR="00BF121C" w:rsidRDefault="00FC13FA">
            <w:pPr>
              <w:pStyle w:val="B1"/>
              <w:ind w:left="0" w:firstLine="14"/>
              <w:jc w:val="center"/>
              <w:rPr>
                <w:color w:val="FF0000"/>
                <w:lang w:val="en-US"/>
              </w:rPr>
            </w:pPr>
            <w:r>
              <w:rPr>
                <w:color w:val="FF0000"/>
                <w:lang w:val="en-US"/>
              </w:rPr>
              <w:t>----- Unchanged text omitted -----</w:t>
            </w:r>
          </w:p>
          <w:p w14:paraId="0AA9B3EA" w14:textId="77777777" w:rsidR="00BF121C" w:rsidRDefault="00FC13FA">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r>
              <w:rPr>
                <w:i/>
              </w:rPr>
              <w:t>ssb-PositionsInBurst</w:t>
            </w:r>
            <w:r>
              <w:t xml:space="preserve"> </w:t>
            </w:r>
            <w:r>
              <w:rPr>
                <w:lang w:val="en-US"/>
              </w:rPr>
              <w:t xml:space="preserve">in </w:t>
            </w:r>
            <w:r>
              <w:rPr>
                <w:i/>
              </w:rPr>
              <w:t>SIB1</w:t>
            </w:r>
            <w:r>
              <w:rPr>
                <w:i/>
                <w:lang w:val="en-US"/>
              </w:rPr>
              <w:t>,</w:t>
            </w:r>
            <w:r>
              <w:t xml:space="preserve"> or</w:t>
            </w:r>
            <w:r>
              <w:rPr>
                <w:lang w:val="en-US"/>
              </w:rPr>
              <w:t xml:space="preserve"> by</w:t>
            </w:r>
            <w:r>
              <w:t xml:space="preserve"> </w:t>
            </w:r>
            <w:r>
              <w:rPr>
                <w:i/>
              </w:rPr>
              <w:t>ssb-PositionsInBurst</w:t>
            </w:r>
            <w:r>
              <w:rPr>
                <w:lang w:val="en-US"/>
              </w:rPr>
              <w:t xml:space="preserve"> in </w:t>
            </w:r>
            <w:r>
              <w:rPr>
                <w:i/>
              </w:rPr>
              <w:t>ServingCellConfigCommon</w:t>
            </w:r>
            <w:r>
              <w:rPr>
                <w:lang w:val="en-US"/>
              </w:rPr>
              <w:t>, as described in clause 4.1</w:t>
            </w:r>
            <w:r>
              <w:rPr>
                <w:color w:val="C00000"/>
                <w:u w:val="single"/>
                <w:lang w:val="en-US"/>
              </w:rPr>
              <w:t xml:space="preserve">, or by </w:t>
            </w:r>
            <w:r>
              <w:rPr>
                <w:i/>
                <w:iCs/>
                <w:color w:val="C00000"/>
                <w:u w:val="single"/>
                <w:lang w:val="en-US"/>
              </w:rPr>
              <w:t>NonCellDefiningSSB</w:t>
            </w:r>
            <w:r>
              <w:rPr>
                <w:color w:val="C00000"/>
                <w:u w:val="single"/>
                <w:lang w:val="en-US"/>
              </w:rPr>
              <w:t>,</w:t>
            </w:r>
            <w:r>
              <w:rPr>
                <w:lang w:val="en-US"/>
              </w:rPr>
              <w:t xml:space="preserve"> or, if the UE is not provided</w:t>
            </w:r>
            <w:r>
              <w:t xml:space="preserve"> </w:t>
            </w:r>
            <w:r>
              <w:rPr>
                <w:rFonts w:cs="Times"/>
                <w:i/>
                <w:szCs w:val="18"/>
                <w:lang w:eastAsia="zh-CN"/>
              </w:rPr>
              <w:t>dl-OrJointTCI-StateList</w:t>
            </w:r>
            <w:r>
              <w:rPr>
                <w:lang w:val="en-US"/>
              </w:rPr>
              <w:t xml:space="preserve">, </w:t>
            </w:r>
            <w:r>
              <w:t xml:space="preserve">by </w:t>
            </w:r>
            <w:r>
              <w:rPr>
                <w:i/>
              </w:rPr>
              <w:t>ssb-PositionsInBurst</w:t>
            </w:r>
            <w:r>
              <w:t xml:space="preserve"> </w:t>
            </w:r>
            <w:r>
              <w:rPr>
                <w:lang w:val="en-US"/>
              </w:rPr>
              <w:t xml:space="preserve">in </w:t>
            </w:r>
            <w:r>
              <w:rPr>
                <w:i/>
                <w:iCs/>
                <w:lang w:val="en-US"/>
              </w:rPr>
              <w:t>SSB-MTCAdditionalPCI</w:t>
            </w:r>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p>
          <w:p w14:paraId="0AA9B3EB" w14:textId="77777777" w:rsidR="00BF121C" w:rsidRDefault="00FC13FA">
            <w:pPr>
              <w:pStyle w:val="B1"/>
              <w:ind w:left="0" w:firstLine="14"/>
              <w:jc w:val="center"/>
              <w:rPr>
                <w:lang w:val="en-US"/>
              </w:rPr>
            </w:pPr>
            <w:r>
              <w:rPr>
                <w:color w:val="FF0000"/>
                <w:lang w:val="en-US"/>
              </w:rPr>
              <w:t>----- Unchanged text omitted -----</w:t>
            </w:r>
          </w:p>
        </w:tc>
      </w:tr>
    </w:tbl>
    <w:p w14:paraId="0AA9B3ED" w14:textId="77777777" w:rsidR="00BF121C" w:rsidRDefault="00FC13FA">
      <w:pPr>
        <w:rPr>
          <w:b/>
          <w:bCs/>
          <w:lang w:val="en-US"/>
        </w:rPr>
      </w:pPr>
      <w:r>
        <w:br/>
      </w:r>
      <w:r>
        <w:rPr>
          <w:b/>
          <w:highlight w:val="cyan"/>
          <w:lang w:val="en-US"/>
        </w:rPr>
        <w:t>FL1 Medium Priority Question 5-1a</w:t>
      </w:r>
      <w:r>
        <w:rPr>
          <w:b/>
          <w:bCs/>
          <w:lang w:val="en-US"/>
        </w:rPr>
        <w:t>: Is a specification change needed to clarify that NCD-SSB symbols should not be configured as UL in SFI indication? Please elaborate in the comment field.</w:t>
      </w:r>
    </w:p>
    <w:tbl>
      <w:tblPr>
        <w:tblStyle w:val="TableGrid"/>
        <w:tblW w:w="9631" w:type="dxa"/>
        <w:tblLayout w:type="fixed"/>
        <w:tblLook w:val="04A0" w:firstRow="1" w:lastRow="0" w:firstColumn="1" w:lastColumn="0" w:noHBand="0" w:noVBand="1"/>
      </w:tblPr>
      <w:tblGrid>
        <w:gridCol w:w="1479"/>
        <w:gridCol w:w="1372"/>
        <w:gridCol w:w="92"/>
        <w:gridCol w:w="6688"/>
      </w:tblGrid>
      <w:tr w:rsidR="00BF121C" w14:paraId="0AA9B3F1" w14:textId="77777777">
        <w:tc>
          <w:tcPr>
            <w:tcW w:w="1479" w:type="dxa"/>
            <w:shd w:val="clear" w:color="auto" w:fill="D9D9D9" w:themeFill="background1" w:themeFillShade="D9"/>
          </w:tcPr>
          <w:p w14:paraId="0AA9B3EE" w14:textId="77777777" w:rsidR="00BF121C" w:rsidRDefault="00FC13FA">
            <w:pPr>
              <w:jc w:val="left"/>
              <w:rPr>
                <w:b/>
                <w:bCs/>
                <w:lang w:val="en-US"/>
              </w:rPr>
            </w:pPr>
            <w:r>
              <w:rPr>
                <w:b/>
                <w:bCs/>
                <w:lang w:val="en-US"/>
              </w:rPr>
              <w:t>Company</w:t>
            </w:r>
          </w:p>
        </w:tc>
        <w:tc>
          <w:tcPr>
            <w:tcW w:w="1464" w:type="dxa"/>
            <w:gridSpan w:val="2"/>
            <w:shd w:val="clear" w:color="auto" w:fill="D9D9D9" w:themeFill="background1" w:themeFillShade="D9"/>
          </w:tcPr>
          <w:p w14:paraId="0AA9B3EF" w14:textId="77777777" w:rsidR="00BF121C" w:rsidRDefault="00FC13FA">
            <w:pPr>
              <w:jc w:val="left"/>
              <w:rPr>
                <w:b/>
                <w:bCs/>
                <w:lang w:val="en-US"/>
              </w:rPr>
            </w:pPr>
            <w:r>
              <w:rPr>
                <w:b/>
                <w:bCs/>
                <w:lang w:val="en-US"/>
              </w:rPr>
              <w:t>Y/N</w:t>
            </w:r>
          </w:p>
        </w:tc>
        <w:tc>
          <w:tcPr>
            <w:tcW w:w="6688" w:type="dxa"/>
            <w:shd w:val="clear" w:color="auto" w:fill="D9D9D9" w:themeFill="background1" w:themeFillShade="D9"/>
          </w:tcPr>
          <w:p w14:paraId="0AA9B3F0" w14:textId="77777777" w:rsidR="00BF121C" w:rsidRDefault="00FC13FA">
            <w:pPr>
              <w:jc w:val="left"/>
              <w:rPr>
                <w:b/>
                <w:bCs/>
                <w:lang w:val="en-US"/>
              </w:rPr>
            </w:pPr>
            <w:r>
              <w:rPr>
                <w:b/>
                <w:bCs/>
                <w:lang w:val="en-US"/>
              </w:rPr>
              <w:t>Comments</w:t>
            </w:r>
          </w:p>
        </w:tc>
      </w:tr>
      <w:tr w:rsidR="00BF121C" w14:paraId="0AA9B3F5" w14:textId="77777777">
        <w:tc>
          <w:tcPr>
            <w:tcW w:w="1479" w:type="dxa"/>
          </w:tcPr>
          <w:p w14:paraId="0AA9B3F2"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464" w:type="dxa"/>
            <w:gridSpan w:val="2"/>
          </w:tcPr>
          <w:p w14:paraId="0AA9B3F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A9B3F4" w14:textId="77777777" w:rsidR="00BF121C" w:rsidRDefault="00FC13FA">
            <w:pPr>
              <w:jc w:val="left"/>
              <w:rPr>
                <w:rFonts w:eastAsiaTheme="minorEastAsia"/>
                <w:lang w:val="en-US" w:eastAsia="zh-CN"/>
              </w:rPr>
            </w:pPr>
            <w:r>
              <w:rPr>
                <w:rFonts w:eastAsiaTheme="minorEastAsia"/>
                <w:lang w:val="en-US" w:eastAsia="zh-CN"/>
              </w:rPr>
              <w:t xml:space="preserve">Same handling as for CD-SSB is preferred. </w:t>
            </w:r>
          </w:p>
        </w:tc>
      </w:tr>
      <w:tr w:rsidR="00BF121C" w14:paraId="0AA9B3F9" w14:textId="77777777">
        <w:tc>
          <w:tcPr>
            <w:tcW w:w="1479" w:type="dxa"/>
          </w:tcPr>
          <w:p w14:paraId="0AA9B3F6" w14:textId="77777777" w:rsidR="00BF121C" w:rsidRDefault="00FC13FA">
            <w:pPr>
              <w:jc w:val="left"/>
              <w:rPr>
                <w:rFonts w:eastAsiaTheme="minorEastAsia"/>
                <w:lang w:val="en-US" w:eastAsia="zh-CN"/>
              </w:rPr>
            </w:pPr>
            <w:r>
              <w:rPr>
                <w:rFonts w:eastAsiaTheme="minorEastAsia" w:hint="eastAsia"/>
                <w:lang w:val="en-US" w:eastAsia="zh-CN"/>
              </w:rPr>
              <w:lastRenderedPageBreak/>
              <w:t>CATT</w:t>
            </w:r>
          </w:p>
        </w:tc>
        <w:tc>
          <w:tcPr>
            <w:tcW w:w="1464" w:type="dxa"/>
            <w:gridSpan w:val="2"/>
          </w:tcPr>
          <w:p w14:paraId="0AA9B3F7"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688" w:type="dxa"/>
          </w:tcPr>
          <w:p w14:paraId="0AA9B3F8" w14:textId="77777777" w:rsidR="00BF121C" w:rsidRDefault="00FC13FA">
            <w:pPr>
              <w:jc w:val="left"/>
              <w:rPr>
                <w:rFonts w:eastAsiaTheme="minorEastAsia"/>
                <w:lang w:val="en-US" w:eastAsia="zh-CN"/>
              </w:rPr>
            </w:pPr>
            <w:r>
              <w:rPr>
                <w:rFonts w:eastAsiaTheme="minorEastAsia" w:hint="eastAsia"/>
                <w:lang w:val="en-US" w:eastAsia="zh-CN"/>
              </w:rPr>
              <w:t>OK.</w:t>
            </w:r>
          </w:p>
        </w:tc>
      </w:tr>
      <w:tr w:rsidR="00BF121C" w14:paraId="0AA9B3FD" w14:textId="77777777">
        <w:tc>
          <w:tcPr>
            <w:tcW w:w="1479" w:type="dxa"/>
          </w:tcPr>
          <w:p w14:paraId="0AA9B3FA" w14:textId="77777777" w:rsidR="00BF121C" w:rsidRDefault="00FC13FA">
            <w:pPr>
              <w:jc w:val="left"/>
              <w:rPr>
                <w:rFonts w:eastAsiaTheme="minorEastAsia"/>
                <w:lang w:val="en-US" w:eastAsia="zh-CN"/>
              </w:rPr>
            </w:pPr>
            <w:r>
              <w:rPr>
                <w:rFonts w:eastAsiaTheme="minorEastAsia"/>
                <w:lang w:val="en-US" w:eastAsia="zh-CN"/>
              </w:rPr>
              <w:t xml:space="preserve">Nordic </w:t>
            </w:r>
          </w:p>
        </w:tc>
        <w:tc>
          <w:tcPr>
            <w:tcW w:w="1464" w:type="dxa"/>
            <w:gridSpan w:val="2"/>
          </w:tcPr>
          <w:p w14:paraId="0AA9B3F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688" w:type="dxa"/>
          </w:tcPr>
          <w:p w14:paraId="0AA9B3FC" w14:textId="77777777" w:rsidR="00BF121C" w:rsidRDefault="00BF121C">
            <w:pPr>
              <w:jc w:val="left"/>
              <w:rPr>
                <w:rFonts w:eastAsiaTheme="minorEastAsia"/>
                <w:lang w:val="en-US" w:eastAsia="zh-CN"/>
              </w:rPr>
            </w:pPr>
          </w:p>
        </w:tc>
      </w:tr>
      <w:tr w:rsidR="00BF121C" w14:paraId="0AA9B401" w14:textId="77777777">
        <w:tc>
          <w:tcPr>
            <w:tcW w:w="1479" w:type="dxa"/>
          </w:tcPr>
          <w:p w14:paraId="0AA9B3FE" w14:textId="77777777" w:rsidR="00BF121C" w:rsidRDefault="00FC13FA">
            <w:pPr>
              <w:jc w:val="left"/>
              <w:rPr>
                <w:rFonts w:eastAsiaTheme="minorEastAsia"/>
                <w:lang w:val="en-US" w:eastAsia="zh-CN"/>
              </w:rPr>
            </w:pPr>
            <w:r>
              <w:rPr>
                <w:rFonts w:eastAsiaTheme="minorEastAsia"/>
                <w:lang w:val="en-US" w:eastAsia="zh-CN"/>
              </w:rPr>
              <w:t>Nokia, NSB</w:t>
            </w:r>
          </w:p>
        </w:tc>
        <w:tc>
          <w:tcPr>
            <w:tcW w:w="1464" w:type="dxa"/>
            <w:gridSpan w:val="2"/>
          </w:tcPr>
          <w:p w14:paraId="0AA9B3FF"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688" w:type="dxa"/>
          </w:tcPr>
          <w:p w14:paraId="0AA9B400" w14:textId="77777777" w:rsidR="00BF121C" w:rsidRDefault="00BF121C">
            <w:pPr>
              <w:jc w:val="left"/>
              <w:rPr>
                <w:rFonts w:eastAsiaTheme="minorEastAsia"/>
                <w:lang w:val="en-US" w:eastAsia="zh-CN"/>
              </w:rPr>
            </w:pPr>
          </w:p>
        </w:tc>
      </w:tr>
      <w:tr w:rsidR="00BF121C" w14:paraId="0AA9B405" w14:textId="77777777">
        <w:tc>
          <w:tcPr>
            <w:tcW w:w="1479" w:type="dxa"/>
          </w:tcPr>
          <w:p w14:paraId="0AA9B402"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464" w:type="dxa"/>
            <w:gridSpan w:val="2"/>
          </w:tcPr>
          <w:p w14:paraId="0AA9B403" w14:textId="77777777" w:rsidR="00BF121C" w:rsidRDefault="00BF121C">
            <w:pPr>
              <w:tabs>
                <w:tab w:val="left" w:pos="551"/>
              </w:tabs>
              <w:jc w:val="left"/>
              <w:rPr>
                <w:rFonts w:eastAsiaTheme="minorEastAsia"/>
                <w:lang w:val="en-US" w:eastAsia="zh-CN"/>
              </w:rPr>
            </w:pPr>
          </w:p>
        </w:tc>
        <w:tc>
          <w:tcPr>
            <w:tcW w:w="6688" w:type="dxa"/>
          </w:tcPr>
          <w:p w14:paraId="0AA9B404" w14:textId="77777777" w:rsidR="00BF121C" w:rsidRDefault="00FC13FA">
            <w:pPr>
              <w:jc w:val="left"/>
              <w:rPr>
                <w:rFonts w:eastAsiaTheme="minorEastAsia"/>
                <w:lang w:val="en-US" w:eastAsia="zh-CN"/>
              </w:rPr>
            </w:pPr>
            <w:r>
              <w:rPr>
                <w:rFonts w:eastAsiaTheme="minorEastAsia" w:hint="eastAsia"/>
                <w:lang w:val="en-US" w:eastAsia="zh-CN"/>
              </w:rPr>
              <w:t>If the NCD-SSB location is subset of CD-SSB, the correction is not so necessary. But we are open to consider.</w:t>
            </w:r>
          </w:p>
        </w:tc>
      </w:tr>
      <w:tr w:rsidR="00BF121C" w14:paraId="0AA9B409" w14:textId="77777777">
        <w:tc>
          <w:tcPr>
            <w:tcW w:w="1479" w:type="dxa"/>
          </w:tcPr>
          <w:p w14:paraId="0AA9B406" w14:textId="77777777" w:rsidR="00BF121C" w:rsidRDefault="00FC13FA">
            <w:pPr>
              <w:jc w:val="left"/>
              <w:rPr>
                <w:rFonts w:eastAsia="Malgun Gothic"/>
                <w:lang w:val="en-US" w:eastAsia="ko-KR"/>
              </w:rPr>
            </w:pPr>
            <w:r>
              <w:rPr>
                <w:rFonts w:eastAsia="Malgun Gothic" w:hint="eastAsia"/>
                <w:lang w:val="en-US" w:eastAsia="ko-KR"/>
              </w:rPr>
              <w:t>LGE</w:t>
            </w:r>
          </w:p>
        </w:tc>
        <w:tc>
          <w:tcPr>
            <w:tcW w:w="1464" w:type="dxa"/>
            <w:gridSpan w:val="2"/>
          </w:tcPr>
          <w:p w14:paraId="0AA9B407" w14:textId="77777777" w:rsidR="00BF121C" w:rsidRDefault="00FC13FA">
            <w:pPr>
              <w:tabs>
                <w:tab w:val="left" w:pos="551"/>
              </w:tabs>
              <w:jc w:val="left"/>
              <w:rPr>
                <w:rFonts w:eastAsia="Malgun Gothic"/>
                <w:lang w:val="en-US" w:eastAsia="ko-KR"/>
              </w:rPr>
            </w:pPr>
            <w:r>
              <w:rPr>
                <w:rFonts w:eastAsia="Malgun Gothic" w:hint="eastAsia"/>
                <w:lang w:val="en-US" w:eastAsia="ko-KR"/>
              </w:rPr>
              <w:t>Y</w:t>
            </w:r>
          </w:p>
        </w:tc>
        <w:tc>
          <w:tcPr>
            <w:tcW w:w="6688" w:type="dxa"/>
          </w:tcPr>
          <w:p w14:paraId="0AA9B408" w14:textId="77777777" w:rsidR="00BF121C" w:rsidRDefault="00FC13FA">
            <w:pPr>
              <w:jc w:val="left"/>
              <w:rPr>
                <w:rFonts w:eastAsia="Malgun Gothic"/>
                <w:lang w:val="en-US" w:eastAsia="ko-KR"/>
              </w:rPr>
            </w:pPr>
            <w:r>
              <w:rPr>
                <w:rFonts w:eastAsia="Malgun Gothic"/>
                <w:lang w:val="en-US" w:eastAsia="ko-KR"/>
              </w:rPr>
              <w:t>Okay</w:t>
            </w:r>
          </w:p>
        </w:tc>
      </w:tr>
      <w:tr w:rsidR="00BF121C" w14:paraId="0AA9B40D" w14:textId="77777777">
        <w:tc>
          <w:tcPr>
            <w:tcW w:w="1479" w:type="dxa"/>
          </w:tcPr>
          <w:p w14:paraId="0AA9B40A"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464" w:type="dxa"/>
            <w:gridSpan w:val="2"/>
          </w:tcPr>
          <w:p w14:paraId="0AA9B40B"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688" w:type="dxa"/>
          </w:tcPr>
          <w:p w14:paraId="0AA9B40C" w14:textId="77777777" w:rsidR="00BF121C" w:rsidRDefault="00BF121C">
            <w:pPr>
              <w:jc w:val="left"/>
              <w:rPr>
                <w:rFonts w:eastAsia="Malgun Gothic"/>
                <w:lang w:val="en-US" w:eastAsia="ko-KR"/>
              </w:rPr>
            </w:pPr>
          </w:p>
        </w:tc>
      </w:tr>
      <w:tr w:rsidR="00BF121C" w14:paraId="0AA9B411" w14:textId="77777777">
        <w:tc>
          <w:tcPr>
            <w:tcW w:w="1479" w:type="dxa"/>
          </w:tcPr>
          <w:p w14:paraId="0AA9B40E" w14:textId="77777777" w:rsidR="00BF121C" w:rsidRDefault="00FC13FA">
            <w:pPr>
              <w:jc w:val="left"/>
              <w:rPr>
                <w:rFonts w:eastAsia="Yu Mincho"/>
                <w:lang w:val="en-US" w:eastAsia="ja-JP"/>
              </w:rPr>
            </w:pPr>
            <w:r>
              <w:rPr>
                <w:rFonts w:eastAsia="Yu Mincho"/>
                <w:lang w:val="en-US" w:eastAsia="ja-JP"/>
              </w:rPr>
              <w:t>Qualcomm</w:t>
            </w:r>
          </w:p>
        </w:tc>
        <w:tc>
          <w:tcPr>
            <w:tcW w:w="1464" w:type="dxa"/>
            <w:gridSpan w:val="2"/>
          </w:tcPr>
          <w:p w14:paraId="0AA9B40F"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688" w:type="dxa"/>
          </w:tcPr>
          <w:p w14:paraId="0AA9B410" w14:textId="77777777" w:rsidR="00BF121C" w:rsidRDefault="00FC13FA">
            <w:pPr>
              <w:jc w:val="left"/>
              <w:rPr>
                <w:rFonts w:eastAsia="Malgun Gothic"/>
                <w:lang w:val="en-US" w:eastAsia="ko-KR"/>
              </w:rPr>
            </w:pPr>
            <w:r>
              <w:rPr>
                <w:rFonts w:eastAsia="Malgun Gothic"/>
                <w:lang w:val="en-US" w:eastAsia="ko-KR"/>
              </w:rPr>
              <w:t>For a RedCap UE indicated presence of SS/PBCH blocks within an active DL BWP by NonCellDefiningSSB, collision handling between uplink transmissions and the SS/PBCH blocks are same as described for a UE indicated presence of SS/PBCH blocks by ssb-PositionsInBurst in SIB1 or in ServingCellConfigCommon</w:t>
            </w:r>
          </w:p>
        </w:tc>
      </w:tr>
      <w:tr w:rsidR="00BF121C" w14:paraId="0AA9B415" w14:textId="77777777">
        <w:tc>
          <w:tcPr>
            <w:tcW w:w="1479" w:type="dxa"/>
          </w:tcPr>
          <w:p w14:paraId="0AA9B412"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464" w:type="dxa"/>
            <w:gridSpan w:val="2"/>
          </w:tcPr>
          <w:p w14:paraId="0AA9B413"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688" w:type="dxa"/>
          </w:tcPr>
          <w:p w14:paraId="0AA9B414" w14:textId="77777777" w:rsidR="00BF121C" w:rsidRDefault="00BF121C">
            <w:pPr>
              <w:jc w:val="left"/>
              <w:rPr>
                <w:rFonts w:eastAsia="Malgun Gothic"/>
                <w:lang w:val="en-US" w:eastAsia="ko-KR"/>
              </w:rPr>
            </w:pPr>
          </w:p>
        </w:tc>
      </w:tr>
      <w:tr w:rsidR="00BF121C" w14:paraId="0AA9B419" w14:textId="77777777">
        <w:tc>
          <w:tcPr>
            <w:tcW w:w="1479" w:type="dxa"/>
          </w:tcPr>
          <w:p w14:paraId="0AA9B416" w14:textId="77777777" w:rsidR="00BF121C" w:rsidRDefault="00FC13FA">
            <w:pPr>
              <w:jc w:val="left"/>
              <w:rPr>
                <w:rFonts w:eastAsiaTheme="minorEastAsia"/>
                <w:lang w:val="en-US" w:eastAsia="zh-CN"/>
              </w:rPr>
            </w:pPr>
            <w:r>
              <w:rPr>
                <w:rFonts w:eastAsiaTheme="minorEastAsia"/>
                <w:lang w:val="en-US" w:eastAsia="zh-CN"/>
              </w:rPr>
              <w:t>Ericsson</w:t>
            </w:r>
          </w:p>
        </w:tc>
        <w:tc>
          <w:tcPr>
            <w:tcW w:w="1464" w:type="dxa"/>
            <w:gridSpan w:val="2"/>
          </w:tcPr>
          <w:p w14:paraId="0AA9B417"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688" w:type="dxa"/>
          </w:tcPr>
          <w:p w14:paraId="0AA9B418" w14:textId="77777777" w:rsidR="00BF121C" w:rsidRDefault="00BF121C">
            <w:pPr>
              <w:jc w:val="left"/>
              <w:rPr>
                <w:rFonts w:eastAsiaTheme="minorEastAsia"/>
                <w:lang w:val="en-US" w:eastAsia="zh-CN"/>
              </w:rPr>
            </w:pPr>
          </w:p>
        </w:tc>
      </w:tr>
      <w:tr w:rsidR="00BF121C" w14:paraId="0AA9B420" w14:textId="77777777">
        <w:tc>
          <w:tcPr>
            <w:tcW w:w="1479" w:type="dxa"/>
          </w:tcPr>
          <w:p w14:paraId="0AA9B41A" w14:textId="1473E2B6" w:rsidR="00BF121C" w:rsidRDefault="00FC13FA">
            <w:pPr>
              <w:jc w:val="left"/>
              <w:rPr>
                <w:rFonts w:eastAsiaTheme="minorEastAsia"/>
                <w:lang w:val="en-US" w:eastAsia="zh-CN"/>
              </w:rPr>
            </w:pPr>
            <w:r>
              <w:rPr>
                <w:rFonts w:eastAsiaTheme="minorEastAsia"/>
                <w:lang w:val="en-US" w:eastAsia="zh-CN"/>
              </w:rPr>
              <w:t>FL2/FL3</w:t>
            </w:r>
            <w:r w:rsidR="00DA70F1">
              <w:rPr>
                <w:rFonts w:eastAsiaTheme="minorEastAsia"/>
                <w:lang w:val="en-US" w:eastAsia="zh-CN"/>
              </w:rPr>
              <w:t>/FL4</w:t>
            </w:r>
          </w:p>
        </w:tc>
        <w:tc>
          <w:tcPr>
            <w:tcW w:w="8152" w:type="dxa"/>
            <w:gridSpan w:val="3"/>
          </w:tcPr>
          <w:p w14:paraId="0AA9B41B"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41C" w14:textId="77777777" w:rsidR="00BF121C" w:rsidRDefault="00FC13FA">
            <w:pPr>
              <w:jc w:val="left"/>
              <w:rPr>
                <w:b/>
                <w:bCs/>
                <w:lang w:val="en-US"/>
              </w:rPr>
            </w:pPr>
            <w:r>
              <w:rPr>
                <w:b/>
                <w:highlight w:val="cyan"/>
                <w:lang w:val="en-US"/>
              </w:rPr>
              <w:t>Medium Priority Proposal 5-1b</w:t>
            </w:r>
            <w:r>
              <w:rPr>
                <w:b/>
                <w:bCs/>
                <w:lang w:val="en-US"/>
              </w:rPr>
              <w:t>: Adopt the following TP for 38.213 clause 11.1.1:</w:t>
            </w:r>
          </w:p>
          <w:tbl>
            <w:tblPr>
              <w:tblStyle w:val="TableGrid"/>
              <w:tblW w:w="0" w:type="auto"/>
              <w:tblLayout w:type="fixed"/>
              <w:tblLook w:val="04A0" w:firstRow="1" w:lastRow="0" w:firstColumn="1" w:lastColumn="0" w:noHBand="0" w:noVBand="1"/>
            </w:tblPr>
            <w:tblGrid>
              <w:gridCol w:w="7903"/>
            </w:tblGrid>
            <w:tr w:rsidR="00BF121C" w14:paraId="0AA9B41E" w14:textId="77777777">
              <w:tc>
                <w:tcPr>
                  <w:tcW w:w="7903" w:type="dxa"/>
                </w:tcPr>
                <w:p w14:paraId="0AA9B41D" w14:textId="77777777" w:rsidR="00BF121C" w:rsidRDefault="00FC13FA">
                  <w:pPr>
                    <w:pStyle w:val="B1"/>
                    <w:ind w:left="0" w:firstLine="14"/>
                    <w:jc w:val="left"/>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r>
                    <w:rPr>
                      <w:i/>
                    </w:rPr>
                    <w:t>ssb-PositionsInBurst</w:t>
                  </w:r>
                  <w:r>
                    <w:t xml:space="preserve"> </w:t>
                  </w:r>
                  <w:r>
                    <w:rPr>
                      <w:lang w:val="en-US"/>
                    </w:rPr>
                    <w:t xml:space="preserve">in </w:t>
                  </w:r>
                  <w:r>
                    <w:rPr>
                      <w:i/>
                    </w:rPr>
                    <w:t>SIB1</w:t>
                  </w:r>
                  <w:r>
                    <w:rPr>
                      <w:i/>
                      <w:lang w:val="en-US"/>
                    </w:rPr>
                    <w:t>,</w:t>
                  </w:r>
                  <w:r>
                    <w:t xml:space="preserve"> or</w:t>
                  </w:r>
                  <w:r>
                    <w:rPr>
                      <w:lang w:val="en-US"/>
                    </w:rPr>
                    <w:t xml:space="preserve"> by</w:t>
                  </w:r>
                  <w:r>
                    <w:t xml:space="preserve"> </w:t>
                  </w:r>
                  <w:r>
                    <w:rPr>
                      <w:i/>
                    </w:rPr>
                    <w:t>ssb-PositionsInBurst</w:t>
                  </w:r>
                  <w:r>
                    <w:rPr>
                      <w:lang w:val="en-US"/>
                    </w:rPr>
                    <w:t xml:space="preserve"> in </w:t>
                  </w:r>
                  <w:r>
                    <w:rPr>
                      <w:i/>
                    </w:rPr>
                    <w:t>ServingCellConfigCommon</w:t>
                  </w:r>
                  <w:r>
                    <w:rPr>
                      <w:lang w:val="en-US"/>
                    </w:rPr>
                    <w:t>, as described in clause 4.1</w:t>
                  </w:r>
                  <w:r>
                    <w:rPr>
                      <w:color w:val="C00000"/>
                      <w:u w:val="single"/>
                      <w:lang w:val="en-US"/>
                    </w:rPr>
                    <w:t xml:space="preserve">, or by </w:t>
                  </w:r>
                  <w:r>
                    <w:rPr>
                      <w:i/>
                      <w:iCs/>
                      <w:color w:val="C00000"/>
                      <w:u w:val="single"/>
                      <w:lang w:val="en-US"/>
                    </w:rPr>
                    <w:t>NonCellDefiningSSB</w:t>
                  </w:r>
                  <w:r>
                    <w:rPr>
                      <w:color w:val="C00000"/>
                      <w:u w:val="single"/>
                      <w:lang w:val="en-US"/>
                    </w:rPr>
                    <w:t>,</w:t>
                  </w:r>
                  <w:r>
                    <w:rPr>
                      <w:lang w:val="en-US"/>
                    </w:rPr>
                    <w:t xml:space="preserve"> or, if the UE is not provided</w:t>
                  </w:r>
                  <w:r>
                    <w:t xml:space="preserve"> </w:t>
                  </w:r>
                  <w:r>
                    <w:rPr>
                      <w:rFonts w:cs="Times"/>
                      <w:i/>
                      <w:szCs w:val="18"/>
                      <w:lang w:eastAsia="zh-CN"/>
                    </w:rPr>
                    <w:t>dl-OrJointTCI-StateList</w:t>
                  </w:r>
                  <w:r>
                    <w:rPr>
                      <w:lang w:val="en-US"/>
                    </w:rPr>
                    <w:t xml:space="preserve">, </w:t>
                  </w:r>
                  <w:r>
                    <w:t xml:space="preserve">by </w:t>
                  </w:r>
                  <w:r>
                    <w:rPr>
                      <w:i/>
                    </w:rPr>
                    <w:t>ssb-PositionsInBurst</w:t>
                  </w:r>
                  <w:r>
                    <w:t xml:space="preserve"> </w:t>
                  </w:r>
                  <w:r>
                    <w:rPr>
                      <w:lang w:val="en-US"/>
                    </w:rPr>
                    <w:t xml:space="preserve">in </w:t>
                  </w:r>
                  <w:r>
                    <w:rPr>
                      <w:i/>
                      <w:iCs/>
                      <w:lang w:val="en-US"/>
                    </w:rPr>
                    <w:t>SSB-MTCAdditionalPCI</w:t>
                  </w:r>
                  <w:r>
                    <w:rPr>
                      <w:lang w:val="en-US"/>
                    </w:rPr>
                    <w:t xml:space="preserve"> associated to physical cell ID with active TCI states </w:t>
                  </w:r>
                  <w:r>
                    <w:t>for PDCCH or PDSCH, or for a set of symbols of a slot corresponding to SS/PBCH blocks configured for L1 beam measurement/reporting</w:t>
                  </w:r>
                  <w:r>
                    <w:rPr>
                      <w:lang w:val="en-US"/>
                    </w:rPr>
                    <w:t>, the</w:t>
                  </w:r>
                  <w:r>
                    <w:t xml:space="preserve"> UE does not expect to detect a DCI format </w:t>
                  </w:r>
                  <w:r>
                    <w:rPr>
                      <w:lang w:val="en-US"/>
                    </w:rPr>
                    <w:t>2_0</w:t>
                  </w:r>
                  <w:r>
                    <w:t xml:space="preserve"> </w:t>
                  </w:r>
                  <w:r>
                    <w:rPr>
                      <w:lang w:val="en-US"/>
                    </w:rPr>
                    <w:t xml:space="preserve">with an SFI-index field value </w:t>
                  </w:r>
                  <w:r>
                    <w:t>indicat</w:t>
                  </w:r>
                  <w:r>
                    <w:rPr>
                      <w:lang w:val="en-US"/>
                    </w:rPr>
                    <w:t>ing</w:t>
                  </w:r>
                  <w:r>
                    <w:t xml:space="preserve"> the set of symbols </w:t>
                  </w:r>
                  <w:r>
                    <w:rPr>
                      <w:lang w:val="en-US"/>
                    </w:rPr>
                    <w:t>of</w:t>
                  </w:r>
                  <w:r>
                    <w:t xml:space="preserve"> </w:t>
                  </w:r>
                  <w:r>
                    <w:rPr>
                      <w:lang w:val="en-US"/>
                    </w:rPr>
                    <w:t xml:space="preserve">the </w:t>
                  </w:r>
                  <w:r>
                    <w:t>slot</w:t>
                  </w:r>
                  <w:r>
                    <w:rPr>
                      <w:i/>
                    </w:rPr>
                    <w:t xml:space="preserve"> </w:t>
                  </w:r>
                  <w:r>
                    <w:t>as uplink.</w:t>
                  </w:r>
                </w:p>
              </w:tc>
            </w:tr>
          </w:tbl>
          <w:p w14:paraId="0AA9B41F" w14:textId="77777777" w:rsidR="00BF121C" w:rsidRDefault="00FC13FA">
            <w:pPr>
              <w:jc w:val="left"/>
              <w:rPr>
                <w:b/>
                <w:bCs/>
                <w:lang w:val="en-US"/>
              </w:rPr>
            </w:pPr>
            <w:r>
              <w:rPr>
                <w:b/>
                <w:bCs/>
                <w:lang w:val="en-US"/>
              </w:rPr>
              <w:t xml:space="preserve">  </w:t>
            </w:r>
          </w:p>
        </w:tc>
      </w:tr>
      <w:tr w:rsidR="00BF121C" w14:paraId="0AA9B424" w14:textId="77777777">
        <w:tc>
          <w:tcPr>
            <w:tcW w:w="1479" w:type="dxa"/>
          </w:tcPr>
          <w:p w14:paraId="0AA9B421"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422"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0AA9B423" w14:textId="77777777" w:rsidR="00BF121C" w:rsidRDefault="00BF121C">
            <w:pPr>
              <w:jc w:val="left"/>
              <w:rPr>
                <w:rFonts w:eastAsiaTheme="minorEastAsia"/>
                <w:lang w:val="en-US" w:eastAsia="zh-CN"/>
              </w:rPr>
            </w:pPr>
          </w:p>
        </w:tc>
      </w:tr>
      <w:tr w:rsidR="00BF121C" w14:paraId="0AA9B429" w14:textId="77777777">
        <w:tc>
          <w:tcPr>
            <w:tcW w:w="1479" w:type="dxa"/>
          </w:tcPr>
          <w:p w14:paraId="0AA9B425"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426" w14:textId="77777777" w:rsidR="00BF121C" w:rsidRDefault="00BF121C">
            <w:pPr>
              <w:tabs>
                <w:tab w:val="left" w:pos="551"/>
              </w:tabs>
              <w:jc w:val="left"/>
              <w:rPr>
                <w:rFonts w:eastAsiaTheme="minorEastAsia"/>
                <w:lang w:val="en-US" w:eastAsia="zh-CN"/>
              </w:rPr>
            </w:pPr>
          </w:p>
        </w:tc>
        <w:tc>
          <w:tcPr>
            <w:tcW w:w="6780" w:type="dxa"/>
            <w:gridSpan w:val="2"/>
          </w:tcPr>
          <w:p w14:paraId="0AA9B427" w14:textId="77777777" w:rsidR="00BF121C" w:rsidRDefault="00FC13FA">
            <w:pPr>
              <w:jc w:val="left"/>
              <w:rPr>
                <w:rFonts w:eastAsia="SimSun"/>
                <w:b/>
                <w:highlight w:val="yellow"/>
                <w:lang w:val="en-US" w:eastAsia="zh-CN"/>
              </w:rPr>
            </w:pPr>
            <w:r>
              <w:rPr>
                <w:rFonts w:eastAsiaTheme="minorEastAsia" w:hint="eastAsia"/>
                <w:lang w:val="en-US" w:eastAsia="zh-CN"/>
              </w:rPr>
              <w:t xml:space="preserve">This issue is similar with </w:t>
            </w:r>
            <w:r>
              <w:rPr>
                <w:b/>
                <w:highlight w:val="yellow"/>
                <w:lang w:val="en-US"/>
              </w:rPr>
              <w:t>High Priority Question 2-1c</w:t>
            </w:r>
            <w:r>
              <w:rPr>
                <w:rFonts w:eastAsiaTheme="minorEastAsia" w:hint="eastAsia"/>
                <w:lang w:val="en-US" w:eastAsia="zh-CN"/>
              </w:rPr>
              <w:t>, whether we have the spec change description for NCD-SSB, there would be no problem for TDD.</w:t>
            </w:r>
          </w:p>
          <w:p w14:paraId="0AA9B428" w14:textId="77777777" w:rsidR="00BF121C" w:rsidRDefault="00FC13FA">
            <w:pPr>
              <w:jc w:val="left"/>
              <w:rPr>
                <w:rFonts w:eastAsiaTheme="minorEastAsia"/>
                <w:lang w:val="en-US" w:eastAsia="zh-CN"/>
              </w:rPr>
            </w:pPr>
            <w:r>
              <w:rPr>
                <w:rFonts w:eastAsiaTheme="minorEastAsia" w:hint="eastAsia"/>
                <w:lang w:val="en-US" w:eastAsia="zh-CN"/>
              </w:rPr>
              <w:t>But, as we commented, we are open to consider this change to make it clearer.</w:t>
            </w:r>
          </w:p>
        </w:tc>
      </w:tr>
      <w:tr w:rsidR="00BF121C" w14:paraId="0AA9B42D" w14:textId="77777777">
        <w:tc>
          <w:tcPr>
            <w:tcW w:w="1479" w:type="dxa"/>
          </w:tcPr>
          <w:p w14:paraId="0AA9B42A"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42B"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AA9B42C" w14:textId="77777777" w:rsidR="00BF121C" w:rsidRDefault="00FC13FA">
            <w:pPr>
              <w:jc w:val="left"/>
              <w:rPr>
                <w:rFonts w:eastAsiaTheme="minorEastAsia"/>
                <w:lang w:val="en-US" w:eastAsia="zh-CN"/>
              </w:rPr>
            </w:pPr>
            <w:r>
              <w:rPr>
                <w:rFonts w:eastAsiaTheme="minorEastAsia"/>
                <w:lang w:val="en-US" w:eastAsia="zh-CN"/>
              </w:rPr>
              <w:t>It is fine to clarify that the symbols of NCD-SSB should not be configured as UL in SFI indication on unpaired spectrum.</w:t>
            </w:r>
          </w:p>
        </w:tc>
      </w:tr>
      <w:tr w:rsidR="00BF121C" w14:paraId="0AA9B431" w14:textId="77777777">
        <w:tc>
          <w:tcPr>
            <w:tcW w:w="1479" w:type="dxa"/>
          </w:tcPr>
          <w:p w14:paraId="0AA9B42E"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42F"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gridSpan w:val="2"/>
          </w:tcPr>
          <w:p w14:paraId="0AA9B430" w14:textId="77777777" w:rsidR="00BF121C" w:rsidRDefault="00BF121C">
            <w:pPr>
              <w:jc w:val="left"/>
              <w:rPr>
                <w:rFonts w:eastAsiaTheme="minorEastAsia"/>
                <w:lang w:val="en-US" w:eastAsia="zh-CN"/>
              </w:rPr>
            </w:pPr>
          </w:p>
        </w:tc>
      </w:tr>
      <w:tr w:rsidR="00BF121C" w14:paraId="0AA9B435" w14:textId="77777777">
        <w:tc>
          <w:tcPr>
            <w:tcW w:w="1479" w:type="dxa"/>
          </w:tcPr>
          <w:p w14:paraId="0AA9B432" w14:textId="77777777" w:rsidR="00BF121C" w:rsidRDefault="00FC13FA">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A9B433"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N</w:t>
            </w:r>
          </w:p>
        </w:tc>
        <w:tc>
          <w:tcPr>
            <w:tcW w:w="6780" w:type="dxa"/>
            <w:gridSpan w:val="2"/>
          </w:tcPr>
          <w:p w14:paraId="0AA9B434" w14:textId="77777777" w:rsidR="00BF121C" w:rsidRDefault="00FC13FA">
            <w:pPr>
              <w:jc w:val="left"/>
              <w:rPr>
                <w:rFonts w:eastAsiaTheme="minorEastAsia"/>
                <w:lang w:val="en-US" w:eastAsia="zh-CN"/>
              </w:rPr>
            </w:pPr>
            <w:r>
              <w:rPr>
                <w:rFonts w:eastAsiaTheme="minorEastAsia"/>
                <w:lang w:val="en-US" w:eastAsia="zh-CN"/>
              </w:rPr>
              <w:t xml:space="preserve">In our view, this is a remaining issue for legacy releases for both RedCap and no-RedCap UEs, rather than a RedCap specific problem, so it is out of scope and is not reasonable to discuss here. SFI may be indicated in RRC_CONNECTED states, however, I guess the NCD-SSB now we focused is just that configured for SDT in the RedCap-specific initial DL BWP in the inactive mode.  </w:t>
            </w:r>
          </w:p>
        </w:tc>
      </w:tr>
      <w:tr w:rsidR="00BF121C" w14:paraId="0AA9B439" w14:textId="77777777">
        <w:tc>
          <w:tcPr>
            <w:tcW w:w="1479" w:type="dxa"/>
          </w:tcPr>
          <w:p w14:paraId="0AA9B436"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A9B437"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AA9B438" w14:textId="77777777" w:rsidR="00BF121C" w:rsidRDefault="00BF121C">
            <w:pPr>
              <w:jc w:val="left"/>
              <w:rPr>
                <w:rFonts w:eastAsiaTheme="minorEastAsia"/>
                <w:lang w:val="en-US" w:eastAsia="zh-CN"/>
              </w:rPr>
            </w:pPr>
          </w:p>
        </w:tc>
      </w:tr>
      <w:tr w:rsidR="00BF121C" w14:paraId="0AA9B43D" w14:textId="77777777">
        <w:tc>
          <w:tcPr>
            <w:tcW w:w="1479" w:type="dxa"/>
          </w:tcPr>
          <w:p w14:paraId="0AA9B43A"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43B"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gridSpan w:val="2"/>
          </w:tcPr>
          <w:p w14:paraId="0AA9B43C" w14:textId="77777777" w:rsidR="00BF121C" w:rsidRDefault="00BF121C">
            <w:pPr>
              <w:jc w:val="left"/>
              <w:rPr>
                <w:rFonts w:eastAsiaTheme="minorEastAsia"/>
                <w:lang w:val="en-US" w:eastAsia="zh-CN"/>
              </w:rPr>
            </w:pPr>
          </w:p>
        </w:tc>
      </w:tr>
      <w:tr w:rsidR="00BF121C" w14:paraId="0AA9B441" w14:textId="77777777">
        <w:tc>
          <w:tcPr>
            <w:tcW w:w="1479" w:type="dxa"/>
          </w:tcPr>
          <w:p w14:paraId="0AA9B43E" w14:textId="77777777" w:rsidR="00BF121C" w:rsidRDefault="00FC13FA">
            <w:pPr>
              <w:jc w:val="left"/>
              <w:rPr>
                <w:rFonts w:eastAsia="Yu Mincho"/>
                <w:lang w:val="en-US" w:eastAsia="ja-JP"/>
              </w:rPr>
            </w:pPr>
            <w:r>
              <w:rPr>
                <w:rFonts w:eastAsia="Yu Mincho"/>
                <w:lang w:val="en-US" w:eastAsia="ja-JP"/>
              </w:rPr>
              <w:lastRenderedPageBreak/>
              <w:t>Ericsson</w:t>
            </w:r>
          </w:p>
        </w:tc>
        <w:tc>
          <w:tcPr>
            <w:tcW w:w="1372" w:type="dxa"/>
          </w:tcPr>
          <w:p w14:paraId="0AA9B43F"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780" w:type="dxa"/>
            <w:gridSpan w:val="2"/>
          </w:tcPr>
          <w:p w14:paraId="0AA9B440" w14:textId="77777777" w:rsidR="00BF121C" w:rsidRDefault="00BF121C">
            <w:pPr>
              <w:jc w:val="left"/>
              <w:rPr>
                <w:rFonts w:eastAsiaTheme="minorEastAsia"/>
                <w:lang w:val="en-US" w:eastAsia="zh-CN"/>
              </w:rPr>
            </w:pPr>
          </w:p>
        </w:tc>
      </w:tr>
      <w:tr w:rsidR="00BF121C" w14:paraId="0AA9B445" w14:textId="77777777">
        <w:tc>
          <w:tcPr>
            <w:tcW w:w="1479" w:type="dxa"/>
          </w:tcPr>
          <w:p w14:paraId="0AA9B442" w14:textId="77777777" w:rsidR="00BF121C" w:rsidRDefault="00FC13FA">
            <w:pPr>
              <w:jc w:val="left"/>
              <w:rPr>
                <w:rFonts w:eastAsiaTheme="minorEastAsia"/>
                <w:lang w:val="en-US" w:eastAsia="ja-JP"/>
              </w:rPr>
            </w:pPr>
            <w:r>
              <w:rPr>
                <w:rFonts w:eastAsiaTheme="minorEastAsia" w:hint="eastAsia"/>
                <w:lang w:val="en-US" w:eastAsia="zh-CN"/>
              </w:rPr>
              <w:t>CMCC</w:t>
            </w:r>
          </w:p>
        </w:tc>
        <w:tc>
          <w:tcPr>
            <w:tcW w:w="1372" w:type="dxa"/>
          </w:tcPr>
          <w:p w14:paraId="0AA9B443" w14:textId="77777777" w:rsidR="00BF121C" w:rsidRDefault="00FC13FA">
            <w:pPr>
              <w:tabs>
                <w:tab w:val="left" w:pos="551"/>
              </w:tabs>
              <w:jc w:val="left"/>
              <w:rPr>
                <w:rFonts w:eastAsiaTheme="minorEastAsia"/>
                <w:lang w:val="en-US" w:eastAsia="ja-JP"/>
              </w:rPr>
            </w:pPr>
            <w:r>
              <w:rPr>
                <w:rFonts w:eastAsiaTheme="minorEastAsia" w:hint="eastAsia"/>
                <w:lang w:val="en-US" w:eastAsia="zh-CN"/>
              </w:rPr>
              <w:t>Y</w:t>
            </w:r>
          </w:p>
        </w:tc>
        <w:tc>
          <w:tcPr>
            <w:tcW w:w="6780" w:type="dxa"/>
            <w:gridSpan w:val="2"/>
          </w:tcPr>
          <w:p w14:paraId="0AA9B444" w14:textId="77777777" w:rsidR="00BF121C" w:rsidRDefault="00BF121C">
            <w:pPr>
              <w:jc w:val="left"/>
              <w:rPr>
                <w:rFonts w:eastAsiaTheme="minorEastAsia"/>
                <w:lang w:val="en-US" w:eastAsia="zh-CN"/>
              </w:rPr>
            </w:pPr>
          </w:p>
        </w:tc>
      </w:tr>
      <w:tr w:rsidR="0069407A" w14:paraId="0AA9B449" w14:textId="77777777">
        <w:tc>
          <w:tcPr>
            <w:tcW w:w="1479" w:type="dxa"/>
          </w:tcPr>
          <w:p w14:paraId="0AA9B446"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447"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Y</w:t>
            </w:r>
          </w:p>
        </w:tc>
        <w:tc>
          <w:tcPr>
            <w:tcW w:w="6780" w:type="dxa"/>
            <w:gridSpan w:val="2"/>
          </w:tcPr>
          <w:p w14:paraId="0AA9B448" w14:textId="77777777" w:rsidR="0069407A" w:rsidRDefault="0069407A">
            <w:pPr>
              <w:jc w:val="left"/>
              <w:rPr>
                <w:rFonts w:eastAsiaTheme="minorEastAsia"/>
                <w:lang w:val="en-US" w:eastAsia="zh-CN"/>
              </w:rPr>
            </w:pPr>
          </w:p>
        </w:tc>
      </w:tr>
      <w:tr w:rsidR="003C06C8" w14:paraId="758537F4" w14:textId="77777777" w:rsidTr="00FA46F0">
        <w:tc>
          <w:tcPr>
            <w:tcW w:w="1479" w:type="dxa"/>
          </w:tcPr>
          <w:p w14:paraId="7E6E6D71" w14:textId="42242D3F" w:rsidR="003C06C8" w:rsidRDefault="003C06C8">
            <w:pPr>
              <w:jc w:val="left"/>
              <w:rPr>
                <w:rFonts w:eastAsiaTheme="minorEastAsia" w:hint="eastAsia"/>
                <w:lang w:val="en-US" w:eastAsia="zh-CN"/>
              </w:rPr>
            </w:pPr>
            <w:r>
              <w:rPr>
                <w:rFonts w:eastAsiaTheme="minorEastAsia"/>
                <w:lang w:val="en-US" w:eastAsia="zh-CN"/>
              </w:rPr>
              <w:t>FL5</w:t>
            </w:r>
          </w:p>
        </w:tc>
        <w:tc>
          <w:tcPr>
            <w:tcW w:w="8152" w:type="dxa"/>
            <w:gridSpan w:val="3"/>
          </w:tcPr>
          <w:p w14:paraId="03412716" w14:textId="178D652C" w:rsidR="003C06C8" w:rsidRDefault="003C06C8">
            <w:pPr>
              <w:jc w:val="left"/>
              <w:rPr>
                <w:rFonts w:eastAsiaTheme="minorEastAsia"/>
                <w:lang w:val="en-US" w:eastAsia="zh-CN"/>
              </w:rPr>
            </w:pPr>
            <w:r>
              <w:rPr>
                <w:rFonts w:eastAsiaTheme="minorEastAsia"/>
                <w:lang w:val="en-US" w:eastAsia="zh-CN"/>
              </w:rPr>
              <w:t xml:space="preserve">The proposal was discussed in the Thursday online session but </w:t>
            </w:r>
            <w:r w:rsidR="00861443">
              <w:rPr>
                <w:rFonts w:eastAsiaTheme="minorEastAsia"/>
                <w:lang w:val="en-US" w:eastAsia="zh-CN"/>
              </w:rPr>
              <w:t xml:space="preserve">not </w:t>
            </w:r>
            <w:r>
              <w:rPr>
                <w:rFonts w:eastAsiaTheme="minorEastAsia"/>
                <w:lang w:val="en-US" w:eastAsia="zh-CN"/>
              </w:rPr>
              <w:t xml:space="preserve">considered </w:t>
            </w:r>
            <w:r w:rsidR="00861443">
              <w:rPr>
                <w:rFonts w:eastAsiaTheme="minorEastAsia"/>
                <w:lang w:val="en-US" w:eastAsia="zh-CN"/>
              </w:rPr>
              <w:t>necessary</w:t>
            </w:r>
            <w:r>
              <w:rPr>
                <w:rFonts w:eastAsiaTheme="minorEastAsia"/>
                <w:lang w:val="en-US" w:eastAsia="zh-CN"/>
              </w:rPr>
              <w:t>.</w:t>
            </w:r>
          </w:p>
        </w:tc>
      </w:tr>
    </w:tbl>
    <w:p w14:paraId="0AA9B44A" w14:textId="77777777" w:rsidR="00BF121C" w:rsidRDefault="00BF121C">
      <w:pPr>
        <w:rPr>
          <w:lang w:val="en-US"/>
        </w:rPr>
      </w:pPr>
    </w:p>
    <w:p w14:paraId="0AA9B44B" w14:textId="77777777" w:rsidR="00BF121C" w:rsidRDefault="00FC13FA">
      <w:pPr>
        <w:pStyle w:val="Heading1"/>
        <w:numPr>
          <w:ilvl w:val="0"/>
          <w:numId w:val="0"/>
        </w:numPr>
        <w:ind w:left="1134" w:hanging="1134"/>
        <w:rPr>
          <w:lang w:val="en-US"/>
        </w:rPr>
      </w:pPr>
      <w:r>
        <w:rPr>
          <w:lang w:val="en-US"/>
        </w:rPr>
        <w:t>Issue #6: Default DL modulation for peak rate calculation</w:t>
      </w:r>
    </w:p>
    <w:p w14:paraId="0AA9B44C" w14:textId="77777777" w:rsidR="00BF121C" w:rsidRDefault="00FC13FA">
      <w:pPr>
        <w:rPr>
          <w:lang w:val="en-US"/>
        </w:rPr>
      </w:pPr>
      <w:r>
        <w:rPr>
          <w:lang w:val="en-US"/>
        </w:rPr>
        <w:t>This contribution concerns default DL modulation for peak rate calculation:</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BF121C" w14:paraId="0AA9B451" w14:textId="77777777">
        <w:trPr>
          <w:trHeight w:val="450"/>
        </w:trPr>
        <w:tc>
          <w:tcPr>
            <w:tcW w:w="704" w:type="dxa"/>
            <w:shd w:val="clear" w:color="auto" w:fill="FFFFFF"/>
            <w:tcMar>
              <w:top w:w="0" w:type="dxa"/>
              <w:left w:w="70" w:type="dxa"/>
              <w:bottom w:w="0" w:type="dxa"/>
              <w:right w:w="70" w:type="dxa"/>
            </w:tcMar>
          </w:tcPr>
          <w:p w14:paraId="0AA9B44D" w14:textId="77777777" w:rsidR="00BF121C" w:rsidRDefault="00FC13FA">
            <w:pPr>
              <w:jc w:val="left"/>
              <w:rPr>
                <w:color w:val="000000"/>
                <w:lang w:val="en-US"/>
              </w:rPr>
            </w:pPr>
            <w:r>
              <w:rPr>
                <w:color w:val="000000"/>
                <w:lang w:val="en-US"/>
              </w:rPr>
              <w:t>[16]</w:t>
            </w:r>
          </w:p>
        </w:tc>
        <w:tc>
          <w:tcPr>
            <w:tcW w:w="1456" w:type="dxa"/>
            <w:tcMar>
              <w:top w:w="0" w:type="dxa"/>
              <w:left w:w="70" w:type="dxa"/>
              <w:bottom w:w="0" w:type="dxa"/>
              <w:right w:w="70" w:type="dxa"/>
            </w:tcMar>
          </w:tcPr>
          <w:p w14:paraId="0AA9B44E" w14:textId="77777777" w:rsidR="00BF121C" w:rsidRDefault="0092780C">
            <w:pPr>
              <w:jc w:val="left"/>
            </w:pPr>
            <w:hyperlink r:id="rId35" w:history="1">
              <w:r w:rsidR="00FC13FA">
                <w:rPr>
                  <w:rStyle w:val="Hyperlink"/>
                  <w:color w:val="0000FF"/>
                </w:rPr>
                <w:t>R1-2309422</w:t>
              </w:r>
            </w:hyperlink>
            <w:r w:rsidR="00FC13FA">
              <w:br/>
              <w:t>(section 2.2)</w:t>
            </w:r>
          </w:p>
        </w:tc>
        <w:tc>
          <w:tcPr>
            <w:tcW w:w="4920" w:type="dxa"/>
            <w:tcMar>
              <w:top w:w="0" w:type="dxa"/>
              <w:left w:w="70" w:type="dxa"/>
              <w:bottom w:w="0" w:type="dxa"/>
              <w:right w:w="70" w:type="dxa"/>
            </w:tcMar>
          </w:tcPr>
          <w:p w14:paraId="0AA9B44F" w14:textId="77777777" w:rsidR="00BF121C" w:rsidRDefault="00FC13FA">
            <w:pPr>
              <w:jc w:val="left"/>
            </w:pPr>
            <w:r>
              <w:t>Discussion on remaining issues for RedCap</w:t>
            </w:r>
          </w:p>
        </w:tc>
        <w:tc>
          <w:tcPr>
            <w:tcW w:w="2550" w:type="dxa"/>
            <w:tcMar>
              <w:top w:w="0" w:type="dxa"/>
              <w:left w:w="70" w:type="dxa"/>
              <w:bottom w:w="0" w:type="dxa"/>
              <w:right w:w="70" w:type="dxa"/>
            </w:tcMar>
          </w:tcPr>
          <w:p w14:paraId="0AA9B450" w14:textId="77777777" w:rsidR="00BF121C" w:rsidRDefault="00FC13FA">
            <w:pPr>
              <w:jc w:val="left"/>
            </w:pPr>
            <w:r>
              <w:t>Xiaomi</w:t>
            </w:r>
          </w:p>
        </w:tc>
      </w:tr>
    </w:tbl>
    <w:p w14:paraId="0AA9B452" w14:textId="77777777" w:rsidR="00BF121C" w:rsidRDefault="00FC13FA">
      <w:pPr>
        <w:rPr>
          <w:lang w:val="en-US"/>
        </w:rPr>
      </w:pPr>
      <w:r>
        <w:rPr>
          <w:lang w:val="en-US"/>
        </w:rPr>
        <w:br/>
        <w:t xml:space="preserve">Contribution [16] expresses that the default value for the UE capability parameter </w:t>
      </w:r>
      <w:r>
        <w:rPr>
          <w:i/>
          <w:iCs/>
          <w:lang w:val="en-US"/>
        </w:rPr>
        <w:t>supportedModulationOrderDL</w:t>
      </w:r>
      <w:r>
        <w:rPr>
          <w:lang w:val="en-US"/>
        </w:rPr>
        <w:t xml:space="preserve"> should be changed from 256QAM to 64QAM for RedCap UEs. The feature lead would like to add that this sounds like a non-backwards-compatible change, and if that is the case then it should be avoided in a frozen release if possible.</w:t>
      </w:r>
    </w:p>
    <w:p w14:paraId="0AA9B453" w14:textId="77777777" w:rsidR="00BF121C" w:rsidRDefault="00FC13FA">
      <w:pPr>
        <w:rPr>
          <w:b/>
          <w:bCs/>
          <w:lang w:val="en-US"/>
        </w:rPr>
      </w:pPr>
      <w:r>
        <w:rPr>
          <w:b/>
          <w:highlight w:val="cyan"/>
          <w:lang w:val="en-US"/>
        </w:rPr>
        <w:t>FL1 Medium Priority Question 6-1a</w:t>
      </w:r>
      <w:r>
        <w:rPr>
          <w:b/>
          <w:bCs/>
          <w:lang w:val="en-US"/>
        </w:rPr>
        <w:t xml:space="preserve">: Should the default value for </w:t>
      </w:r>
      <w:r>
        <w:rPr>
          <w:b/>
          <w:bCs/>
          <w:i/>
          <w:iCs/>
          <w:lang w:val="en-US"/>
        </w:rPr>
        <w:t>supportedModulationOrderDL</w:t>
      </w:r>
      <w:r>
        <w:rPr>
          <w:b/>
          <w:bCs/>
          <w:lang w:val="en-US"/>
        </w:rPr>
        <w:t xml:space="preserve"> be changed from 256QAM to 64QAM for RedCap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BF121C" w14:paraId="0AA9B457" w14:textId="77777777">
        <w:tc>
          <w:tcPr>
            <w:tcW w:w="1479" w:type="dxa"/>
            <w:shd w:val="clear" w:color="auto" w:fill="D9D9D9" w:themeFill="background1" w:themeFillShade="D9"/>
          </w:tcPr>
          <w:p w14:paraId="0AA9B454" w14:textId="77777777" w:rsidR="00BF121C" w:rsidRDefault="00FC13FA">
            <w:pPr>
              <w:jc w:val="left"/>
              <w:rPr>
                <w:b/>
                <w:bCs/>
                <w:lang w:val="en-US"/>
              </w:rPr>
            </w:pPr>
            <w:r>
              <w:rPr>
                <w:b/>
                <w:bCs/>
                <w:lang w:val="en-US"/>
              </w:rPr>
              <w:t>Company</w:t>
            </w:r>
          </w:p>
        </w:tc>
        <w:tc>
          <w:tcPr>
            <w:tcW w:w="1372" w:type="dxa"/>
            <w:shd w:val="clear" w:color="auto" w:fill="D9D9D9" w:themeFill="background1" w:themeFillShade="D9"/>
          </w:tcPr>
          <w:p w14:paraId="0AA9B455" w14:textId="77777777" w:rsidR="00BF121C" w:rsidRDefault="00FC13FA">
            <w:pPr>
              <w:jc w:val="left"/>
              <w:rPr>
                <w:b/>
                <w:bCs/>
                <w:lang w:val="en-US"/>
              </w:rPr>
            </w:pPr>
            <w:r>
              <w:rPr>
                <w:b/>
                <w:bCs/>
                <w:lang w:val="en-US"/>
              </w:rPr>
              <w:t>Y/N</w:t>
            </w:r>
          </w:p>
        </w:tc>
        <w:tc>
          <w:tcPr>
            <w:tcW w:w="6780" w:type="dxa"/>
            <w:shd w:val="clear" w:color="auto" w:fill="D9D9D9" w:themeFill="background1" w:themeFillShade="D9"/>
          </w:tcPr>
          <w:p w14:paraId="0AA9B456" w14:textId="77777777" w:rsidR="00BF121C" w:rsidRDefault="00FC13FA">
            <w:pPr>
              <w:jc w:val="left"/>
              <w:rPr>
                <w:b/>
                <w:bCs/>
                <w:lang w:val="en-US"/>
              </w:rPr>
            </w:pPr>
            <w:r>
              <w:rPr>
                <w:b/>
                <w:bCs/>
                <w:lang w:val="en-US"/>
              </w:rPr>
              <w:t>Comments</w:t>
            </w:r>
          </w:p>
        </w:tc>
      </w:tr>
      <w:tr w:rsidR="00BF121C" w14:paraId="0AA9B45B" w14:textId="77777777">
        <w:tc>
          <w:tcPr>
            <w:tcW w:w="1479" w:type="dxa"/>
          </w:tcPr>
          <w:p w14:paraId="0AA9B458"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45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aybe</w:t>
            </w:r>
          </w:p>
        </w:tc>
        <w:tc>
          <w:tcPr>
            <w:tcW w:w="6780" w:type="dxa"/>
          </w:tcPr>
          <w:p w14:paraId="0AA9B45A" w14:textId="77777777" w:rsidR="00BF121C" w:rsidRDefault="00FC13FA">
            <w:pPr>
              <w:jc w:val="left"/>
              <w:rPr>
                <w:rFonts w:eastAsiaTheme="minorEastAsia"/>
                <w:lang w:val="en-US" w:eastAsia="zh-CN"/>
              </w:rPr>
            </w:pPr>
            <w:r>
              <w:rPr>
                <w:rFonts w:eastAsiaTheme="minorEastAsia"/>
                <w:lang w:val="en-US" w:eastAsia="zh-CN"/>
              </w:rPr>
              <w:t xml:space="preserve">The issue seems valid, but it may have NBC issue as FL mentioned. </w:t>
            </w:r>
          </w:p>
        </w:tc>
      </w:tr>
      <w:tr w:rsidR="00BF121C" w14:paraId="0AA9B45F" w14:textId="77777777">
        <w:tc>
          <w:tcPr>
            <w:tcW w:w="1479" w:type="dxa"/>
          </w:tcPr>
          <w:p w14:paraId="0AA9B45C" w14:textId="77777777" w:rsidR="00BF121C" w:rsidRDefault="00FC13FA">
            <w:pPr>
              <w:jc w:val="left"/>
              <w:rPr>
                <w:rFonts w:eastAsiaTheme="minorEastAsia"/>
                <w:lang w:val="en-US" w:eastAsia="zh-CN"/>
              </w:rPr>
            </w:pPr>
            <w:r>
              <w:rPr>
                <w:rFonts w:eastAsiaTheme="minorEastAsia" w:hint="eastAsia"/>
                <w:lang w:val="en-US" w:eastAsia="zh-CN"/>
              </w:rPr>
              <w:t>CATT</w:t>
            </w:r>
          </w:p>
        </w:tc>
        <w:tc>
          <w:tcPr>
            <w:tcW w:w="1372" w:type="dxa"/>
          </w:tcPr>
          <w:p w14:paraId="0AA9B45D"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5E" w14:textId="77777777" w:rsidR="00BF121C" w:rsidRDefault="00FC13FA">
            <w:pPr>
              <w:jc w:val="left"/>
              <w:rPr>
                <w:rFonts w:eastAsiaTheme="minorEastAsia"/>
                <w:lang w:val="en-US" w:eastAsia="zh-CN"/>
              </w:rPr>
            </w:pPr>
            <w:r>
              <w:rPr>
                <w:rFonts w:eastAsiaTheme="minorEastAsia" w:hint="eastAsia"/>
                <w:lang w:val="en-US" w:eastAsia="zh-CN"/>
              </w:rPr>
              <w:t>We think this is technically right, but also agree that this may cause NBC issue.</w:t>
            </w:r>
          </w:p>
        </w:tc>
      </w:tr>
      <w:tr w:rsidR="00BF121C" w14:paraId="0AA9B463" w14:textId="77777777">
        <w:tc>
          <w:tcPr>
            <w:tcW w:w="1479" w:type="dxa"/>
          </w:tcPr>
          <w:p w14:paraId="0AA9B460" w14:textId="77777777" w:rsidR="00BF121C" w:rsidRDefault="00FC13FA">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0AA9B461" w14:textId="77777777" w:rsidR="00BF121C" w:rsidRDefault="00BF121C">
            <w:pPr>
              <w:tabs>
                <w:tab w:val="left" w:pos="551"/>
              </w:tabs>
              <w:jc w:val="left"/>
              <w:rPr>
                <w:rFonts w:eastAsiaTheme="minorEastAsia"/>
                <w:lang w:val="en-US" w:eastAsia="zh-CN"/>
              </w:rPr>
            </w:pPr>
          </w:p>
        </w:tc>
        <w:tc>
          <w:tcPr>
            <w:tcW w:w="6780" w:type="dxa"/>
          </w:tcPr>
          <w:p w14:paraId="0AA9B462" w14:textId="77777777" w:rsidR="00BF121C" w:rsidRDefault="00FC13FA">
            <w:pPr>
              <w:jc w:val="left"/>
              <w:rPr>
                <w:rFonts w:eastAsiaTheme="minorEastAsia"/>
                <w:lang w:val="en-US" w:eastAsia="zh-CN"/>
              </w:rPr>
            </w:pPr>
            <w:r>
              <w:rPr>
                <w:rFonts w:eastAsiaTheme="minorEastAsia"/>
                <w:lang w:val="en-US" w:eastAsia="zh-CN"/>
              </w:rPr>
              <w:t xml:space="preserve">We also think this is a valid issue. We need some further discussion on whether it would cause NBC. </w:t>
            </w:r>
          </w:p>
        </w:tc>
      </w:tr>
      <w:tr w:rsidR="00BF121C" w14:paraId="0AA9B467" w14:textId="77777777">
        <w:tc>
          <w:tcPr>
            <w:tcW w:w="1479" w:type="dxa"/>
          </w:tcPr>
          <w:p w14:paraId="0AA9B464" w14:textId="77777777" w:rsidR="00BF121C" w:rsidRDefault="00FC13FA">
            <w:pPr>
              <w:jc w:val="left"/>
              <w:rPr>
                <w:rFonts w:eastAsiaTheme="minorEastAsia"/>
                <w:lang w:val="en-US" w:eastAsia="zh-CN"/>
              </w:rPr>
            </w:pPr>
            <w:r>
              <w:rPr>
                <w:rFonts w:eastAsiaTheme="minorEastAsia"/>
                <w:lang w:val="en-US" w:eastAsia="zh-CN"/>
              </w:rPr>
              <w:t>Nokia, NSB</w:t>
            </w:r>
          </w:p>
        </w:tc>
        <w:tc>
          <w:tcPr>
            <w:tcW w:w="1372" w:type="dxa"/>
          </w:tcPr>
          <w:p w14:paraId="0AA9B465" w14:textId="77777777" w:rsidR="00BF121C" w:rsidRDefault="00BF121C">
            <w:pPr>
              <w:tabs>
                <w:tab w:val="left" w:pos="551"/>
              </w:tabs>
              <w:jc w:val="left"/>
              <w:rPr>
                <w:rFonts w:eastAsiaTheme="minorEastAsia"/>
                <w:lang w:val="en-US" w:eastAsia="zh-CN"/>
              </w:rPr>
            </w:pPr>
          </w:p>
        </w:tc>
        <w:tc>
          <w:tcPr>
            <w:tcW w:w="6780" w:type="dxa"/>
          </w:tcPr>
          <w:p w14:paraId="0AA9B466" w14:textId="77777777" w:rsidR="00BF121C" w:rsidRDefault="00FC13FA">
            <w:pPr>
              <w:jc w:val="left"/>
              <w:rPr>
                <w:rFonts w:eastAsiaTheme="minorEastAsia"/>
                <w:lang w:val="en-US" w:eastAsia="zh-CN"/>
              </w:rPr>
            </w:pPr>
            <w:r>
              <w:rPr>
                <w:rFonts w:eastAsiaTheme="minorEastAsia"/>
                <w:lang w:val="en-US" w:eastAsia="zh-CN"/>
              </w:rPr>
              <w:t>Similar to Mediatek, would like more time to assess any NCB issues.</w:t>
            </w:r>
          </w:p>
        </w:tc>
      </w:tr>
      <w:tr w:rsidR="00BF121C" w14:paraId="0AA9B46B" w14:textId="77777777">
        <w:tc>
          <w:tcPr>
            <w:tcW w:w="1479" w:type="dxa"/>
          </w:tcPr>
          <w:p w14:paraId="0AA9B468"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469"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6A" w14:textId="77777777" w:rsidR="00BF121C" w:rsidRDefault="00FC13FA">
            <w:pPr>
              <w:jc w:val="left"/>
              <w:rPr>
                <w:rFonts w:eastAsiaTheme="minorEastAsia"/>
                <w:lang w:val="en-US" w:eastAsia="zh-CN"/>
              </w:rPr>
            </w:pPr>
            <w:r>
              <w:rPr>
                <w:rFonts w:eastAsiaTheme="minorEastAsia" w:hint="eastAsia"/>
                <w:lang w:val="en-US" w:eastAsia="zh-CN"/>
              </w:rPr>
              <w:t>I guess No R17 RedCap UE can support 256QAM by default. Therefore, no compatible issue would be caused.</w:t>
            </w:r>
          </w:p>
        </w:tc>
      </w:tr>
      <w:tr w:rsidR="00BF121C" w14:paraId="0AA9B46F" w14:textId="77777777">
        <w:tc>
          <w:tcPr>
            <w:tcW w:w="1479" w:type="dxa"/>
          </w:tcPr>
          <w:p w14:paraId="0AA9B46C"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46D"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46E" w14:textId="77777777" w:rsidR="00BF121C" w:rsidRDefault="00BF121C">
            <w:pPr>
              <w:jc w:val="left"/>
              <w:rPr>
                <w:rFonts w:eastAsiaTheme="minorEastAsia"/>
                <w:lang w:val="en-US" w:eastAsia="zh-CN"/>
              </w:rPr>
            </w:pPr>
          </w:p>
        </w:tc>
      </w:tr>
      <w:tr w:rsidR="00BF121C" w14:paraId="0AA9B473" w14:textId="77777777">
        <w:tc>
          <w:tcPr>
            <w:tcW w:w="1479" w:type="dxa"/>
          </w:tcPr>
          <w:p w14:paraId="0AA9B470" w14:textId="77777777" w:rsidR="00BF121C" w:rsidRDefault="00FC13FA">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AA9B471" w14:textId="77777777" w:rsidR="00BF121C" w:rsidRDefault="00BF121C">
            <w:pPr>
              <w:tabs>
                <w:tab w:val="left" w:pos="551"/>
              </w:tabs>
              <w:jc w:val="left"/>
              <w:rPr>
                <w:rFonts w:eastAsiaTheme="minorEastAsia"/>
                <w:lang w:val="en-US" w:eastAsia="zh-CN"/>
              </w:rPr>
            </w:pPr>
          </w:p>
        </w:tc>
        <w:tc>
          <w:tcPr>
            <w:tcW w:w="6780" w:type="dxa"/>
          </w:tcPr>
          <w:p w14:paraId="0AA9B472" w14:textId="77777777" w:rsidR="00BF121C" w:rsidRDefault="00FC13FA">
            <w:pPr>
              <w:jc w:val="left"/>
              <w:rPr>
                <w:rFonts w:eastAsiaTheme="minorEastAsia"/>
                <w:lang w:val="en-US" w:eastAsia="zh-CN"/>
              </w:rPr>
            </w:pPr>
            <w:r>
              <w:rPr>
                <w:rFonts w:eastAsia="Yu Mincho"/>
                <w:lang w:val="en-US" w:eastAsia="ja-JP"/>
              </w:rPr>
              <w:t>We don’t see any RAN1 impact, and hence we think it should be discussed in RAN2.</w:t>
            </w:r>
          </w:p>
        </w:tc>
      </w:tr>
      <w:tr w:rsidR="00BF121C" w14:paraId="0AA9B477" w14:textId="77777777">
        <w:tc>
          <w:tcPr>
            <w:tcW w:w="1479" w:type="dxa"/>
          </w:tcPr>
          <w:p w14:paraId="0AA9B474" w14:textId="77777777" w:rsidR="00BF121C" w:rsidRDefault="00FC13FA">
            <w:pPr>
              <w:jc w:val="left"/>
              <w:rPr>
                <w:rFonts w:eastAsiaTheme="minorEastAsia"/>
                <w:lang w:val="en-US" w:eastAsia="zh-CN"/>
              </w:rPr>
            </w:pPr>
            <w:r>
              <w:rPr>
                <w:rFonts w:eastAsiaTheme="minorEastAsia"/>
                <w:lang w:val="en-US" w:eastAsia="zh-CN"/>
              </w:rPr>
              <w:t>Ericsson</w:t>
            </w:r>
          </w:p>
        </w:tc>
        <w:tc>
          <w:tcPr>
            <w:tcW w:w="1372" w:type="dxa"/>
          </w:tcPr>
          <w:p w14:paraId="0AA9B475" w14:textId="77777777" w:rsidR="00BF121C" w:rsidRDefault="00BF121C">
            <w:pPr>
              <w:tabs>
                <w:tab w:val="left" w:pos="551"/>
              </w:tabs>
              <w:jc w:val="left"/>
              <w:rPr>
                <w:rFonts w:eastAsiaTheme="minorEastAsia"/>
                <w:lang w:val="en-US" w:eastAsia="zh-CN"/>
              </w:rPr>
            </w:pPr>
          </w:p>
        </w:tc>
        <w:tc>
          <w:tcPr>
            <w:tcW w:w="6780" w:type="dxa"/>
          </w:tcPr>
          <w:p w14:paraId="0AA9B476" w14:textId="77777777" w:rsidR="00BF121C" w:rsidRDefault="00FC13FA">
            <w:pPr>
              <w:jc w:val="left"/>
              <w:rPr>
                <w:rFonts w:eastAsiaTheme="minorEastAsia"/>
                <w:lang w:val="en-US" w:eastAsia="zh-CN"/>
              </w:rPr>
            </w:pPr>
            <w:r>
              <w:rPr>
                <w:rFonts w:eastAsiaTheme="minorEastAsia"/>
                <w:lang w:val="en-US" w:eastAsia="zh-CN"/>
              </w:rPr>
              <w:t>Similar to others, we would need some time to check that such a change in a frozen release does not cause any problems.</w:t>
            </w:r>
          </w:p>
        </w:tc>
      </w:tr>
      <w:tr w:rsidR="00BF121C" w14:paraId="0AA9B47C" w14:textId="77777777">
        <w:tc>
          <w:tcPr>
            <w:tcW w:w="1479" w:type="dxa"/>
          </w:tcPr>
          <w:p w14:paraId="0AA9B478" w14:textId="4F38436E" w:rsidR="00BF121C" w:rsidRDefault="00FC13FA">
            <w:pPr>
              <w:jc w:val="left"/>
              <w:rPr>
                <w:rFonts w:eastAsiaTheme="minorEastAsia"/>
                <w:lang w:val="en-US" w:eastAsia="zh-CN"/>
              </w:rPr>
            </w:pPr>
            <w:r>
              <w:rPr>
                <w:rFonts w:eastAsiaTheme="minorEastAsia"/>
                <w:lang w:val="en-US" w:eastAsia="zh-CN"/>
              </w:rPr>
              <w:t>FL2/FL3</w:t>
            </w:r>
            <w:r w:rsidR="005B0EBF">
              <w:rPr>
                <w:rFonts w:eastAsiaTheme="minorEastAsia"/>
                <w:lang w:val="en-US" w:eastAsia="zh-CN"/>
              </w:rPr>
              <w:t>/FL4</w:t>
            </w:r>
          </w:p>
        </w:tc>
        <w:tc>
          <w:tcPr>
            <w:tcW w:w="8152" w:type="dxa"/>
            <w:gridSpan w:val="2"/>
          </w:tcPr>
          <w:p w14:paraId="0AA9B479" w14:textId="77777777" w:rsidR="00BF121C" w:rsidRDefault="00FC13FA">
            <w:pPr>
              <w:jc w:val="left"/>
              <w:rPr>
                <w:rFonts w:eastAsiaTheme="minorEastAsia"/>
                <w:lang w:val="en-US" w:eastAsia="zh-CN"/>
              </w:rPr>
            </w:pPr>
            <w:r>
              <w:rPr>
                <w:rFonts w:eastAsiaTheme="minorEastAsia"/>
                <w:lang w:val="en-US" w:eastAsia="zh-CN"/>
              </w:rPr>
              <w:t>Based on the received responses, the following proposal can be considered.</w:t>
            </w:r>
          </w:p>
          <w:p w14:paraId="0AA9B47A" w14:textId="77777777" w:rsidR="00BF121C" w:rsidRDefault="00FC13FA">
            <w:pPr>
              <w:jc w:val="left"/>
              <w:rPr>
                <w:b/>
                <w:bCs/>
                <w:lang w:val="en-US"/>
              </w:rPr>
            </w:pPr>
            <w:r>
              <w:rPr>
                <w:b/>
                <w:highlight w:val="cyan"/>
                <w:lang w:val="en-US"/>
              </w:rPr>
              <w:t>Medium Priority Proposal 6-1b</w:t>
            </w:r>
            <w:r>
              <w:rPr>
                <w:b/>
                <w:bCs/>
                <w:lang w:val="en-US"/>
              </w:rPr>
              <w:t>:</w:t>
            </w:r>
          </w:p>
          <w:p w14:paraId="0AA9B47B" w14:textId="49363EB0" w:rsidR="00953D88" w:rsidRPr="00953D88" w:rsidRDefault="00FC13FA" w:rsidP="00953D88">
            <w:pPr>
              <w:pStyle w:val="ListParagraph"/>
              <w:numPr>
                <w:ilvl w:val="0"/>
                <w:numId w:val="19"/>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It is up to RAN2 whether to change the default value for </w:t>
            </w:r>
            <w:r>
              <w:rPr>
                <w:rFonts w:ascii="Times New Roman" w:hAnsi="Times New Roman" w:cs="Times New Roman"/>
                <w:b/>
                <w:bCs/>
                <w:i/>
                <w:iCs/>
                <w:sz w:val="20"/>
                <w:szCs w:val="20"/>
                <w:lang w:val="en-US"/>
              </w:rPr>
              <w:t>supportedModulationOrderDL</w:t>
            </w:r>
            <w:r>
              <w:rPr>
                <w:rFonts w:ascii="Times New Roman" w:hAnsi="Times New Roman" w:cs="Times New Roman"/>
                <w:b/>
                <w:bCs/>
                <w:sz w:val="20"/>
                <w:szCs w:val="20"/>
                <w:lang w:val="en-US"/>
              </w:rPr>
              <w:t xml:space="preserve"> from 256QAM to 64QAM for RedCap UEs.</w:t>
            </w:r>
          </w:p>
        </w:tc>
      </w:tr>
      <w:tr w:rsidR="00BF121C" w14:paraId="0AA9B480" w14:textId="77777777">
        <w:tc>
          <w:tcPr>
            <w:tcW w:w="1479" w:type="dxa"/>
          </w:tcPr>
          <w:p w14:paraId="0AA9B47D" w14:textId="77777777" w:rsidR="00BF121C" w:rsidRDefault="00FC13FA">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AA9B47E"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7F" w14:textId="77777777" w:rsidR="00BF121C" w:rsidRDefault="00FC13F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it is agreed, LS should be also sent to RAN2.  </w:t>
            </w:r>
          </w:p>
        </w:tc>
      </w:tr>
      <w:tr w:rsidR="00BF121C" w14:paraId="0AA9B484" w14:textId="77777777">
        <w:tc>
          <w:tcPr>
            <w:tcW w:w="1479" w:type="dxa"/>
          </w:tcPr>
          <w:p w14:paraId="0AA9B481" w14:textId="77777777" w:rsidR="00BF121C" w:rsidRDefault="00FC13FA">
            <w:pPr>
              <w:jc w:val="left"/>
              <w:rPr>
                <w:rFonts w:eastAsiaTheme="minorEastAsia"/>
                <w:lang w:val="en-US" w:eastAsia="zh-CN"/>
              </w:rPr>
            </w:pPr>
            <w:r>
              <w:rPr>
                <w:rFonts w:eastAsiaTheme="minorEastAsia" w:hint="eastAsia"/>
                <w:lang w:val="en-US" w:eastAsia="zh-CN"/>
              </w:rPr>
              <w:t>ZTE, Sanechips</w:t>
            </w:r>
          </w:p>
        </w:tc>
        <w:tc>
          <w:tcPr>
            <w:tcW w:w="1372" w:type="dxa"/>
          </w:tcPr>
          <w:p w14:paraId="0AA9B482"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83" w14:textId="77777777" w:rsidR="00BF121C" w:rsidRDefault="00FC13FA">
            <w:pPr>
              <w:jc w:val="left"/>
              <w:rPr>
                <w:rFonts w:eastAsiaTheme="minorEastAsia"/>
                <w:lang w:val="en-US" w:eastAsia="zh-CN"/>
              </w:rPr>
            </w:pPr>
            <w:r>
              <w:rPr>
                <w:rFonts w:eastAsiaTheme="minorEastAsia" w:hint="eastAsia"/>
                <w:lang w:val="en-US" w:eastAsia="zh-CN"/>
              </w:rPr>
              <w:t xml:space="preserve">Without LS, it is also fine, or we do not need to make any agreement and conclusion, since RAN2 still can propose something if needed. </w:t>
            </w:r>
          </w:p>
        </w:tc>
      </w:tr>
      <w:tr w:rsidR="00BF121C" w14:paraId="0AA9B488" w14:textId="77777777">
        <w:tc>
          <w:tcPr>
            <w:tcW w:w="1479" w:type="dxa"/>
          </w:tcPr>
          <w:p w14:paraId="0AA9B485" w14:textId="77777777" w:rsidR="00BF121C" w:rsidRDefault="00FC13FA">
            <w:pPr>
              <w:jc w:val="left"/>
              <w:rPr>
                <w:rFonts w:eastAsiaTheme="minorEastAsia"/>
                <w:lang w:val="en-US" w:eastAsia="zh-CN"/>
              </w:rPr>
            </w:pPr>
            <w:r>
              <w:rPr>
                <w:rFonts w:eastAsiaTheme="minorEastAsia"/>
                <w:lang w:val="en-US" w:eastAsia="zh-CN"/>
              </w:rPr>
              <w:t>Qualcomm</w:t>
            </w:r>
          </w:p>
        </w:tc>
        <w:tc>
          <w:tcPr>
            <w:tcW w:w="1372" w:type="dxa"/>
          </w:tcPr>
          <w:p w14:paraId="0AA9B486"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487" w14:textId="77777777" w:rsidR="00BF121C" w:rsidRDefault="00BF121C">
            <w:pPr>
              <w:jc w:val="left"/>
              <w:rPr>
                <w:rFonts w:eastAsiaTheme="minorEastAsia"/>
                <w:lang w:val="en-US" w:eastAsia="zh-CN"/>
              </w:rPr>
            </w:pPr>
          </w:p>
        </w:tc>
      </w:tr>
      <w:tr w:rsidR="00BF121C" w14:paraId="0AA9B48C" w14:textId="77777777">
        <w:tc>
          <w:tcPr>
            <w:tcW w:w="1479" w:type="dxa"/>
          </w:tcPr>
          <w:p w14:paraId="0AA9B489" w14:textId="77777777" w:rsidR="00BF121C" w:rsidRDefault="00FC13FA">
            <w:pPr>
              <w:jc w:val="left"/>
              <w:rPr>
                <w:rFonts w:eastAsiaTheme="minorEastAsia"/>
                <w:lang w:val="en-US" w:eastAsia="zh-CN"/>
              </w:rPr>
            </w:pPr>
            <w:r>
              <w:rPr>
                <w:rFonts w:eastAsiaTheme="minorEastAsia"/>
                <w:lang w:val="en-US" w:eastAsia="zh-CN"/>
              </w:rPr>
              <w:lastRenderedPageBreak/>
              <w:t>Nokia, NSB</w:t>
            </w:r>
          </w:p>
        </w:tc>
        <w:tc>
          <w:tcPr>
            <w:tcW w:w="1372" w:type="dxa"/>
          </w:tcPr>
          <w:p w14:paraId="0AA9B48A" w14:textId="77777777" w:rsidR="00BF121C" w:rsidRDefault="00FC13FA">
            <w:pPr>
              <w:tabs>
                <w:tab w:val="left" w:pos="551"/>
              </w:tabs>
              <w:jc w:val="left"/>
              <w:rPr>
                <w:rFonts w:eastAsiaTheme="minorEastAsia"/>
                <w:lang w:val="en-US" w:eastAsia="zh-CN"/>
              </w:rPr>
            </w:pPr>
            <w:r>
              <w:rPr>
                <w:rFonts w:eastAsiaTheme="minorEastAsia"/>
                <w:lang w:val="en-US" w:eastAsia="zh-CN"/>
              </w:rPr>
              <w:t>Y</w:t>
            </w:r>
          </w:p>
        </w:tc>
        <w:tc>
          <w:tcPr>
            <w:tcW w:w="6780" w:type="dxa"/>
          </w:tcPr>
          <w:p w14:paraId="0AA9B48B" w14:textId="77777777" w:rsidR="00BF121C" w:rsidRDefault="00BF121C">
            <w:pPr>
              <w:jc w:val="left"/>
              <w:rPr>
                <w:rFonts w:eastAsiaTheme="minorEastAsia"/>
                <w:lang w:val="en-US" w:eastAsia="zh-CN"/>
              </w:rPr>
            </w:pPr>
          </w:p>
        </w:tc>
      </w:tr>
      <w:tr w:rsidR="00BF121C" w14:paraId="0AA9B490" w14:textId="77777777">
        <w:tc>
          <w:tcPr>
            <w:tcW w:w="1479" w:type="dxa"/>
          </w:tcPr>
          <w:p w14:paraId="0AA9B48D" w14:textId="77777777" w:rsidR="00BF121C" w:rsidRDefault="00FC13FA">
            <w:pPr>
              <w:jc w:val="left"/>
              <w:rPr>
                <w:rFonts w:eastAsiaTheme="minorEastAsia"/>
                <w:lang w:val="en-US" w:eastAsia="zh-CN"/>
              </w:rPr>
            </w:pPr>
            <w:r>
              <w:rPr>
                <w:rFonts w:eastAsiaTheme="minorEastAsia"/>
                <w:lang w:val="en-US" w:eastAsia="zh-CN"/>
              </w:rPr>
              <w:t>Xiaomi</w:t>
            </w:r>
          </w:p>
        </w:tc>
        <w:tc>
          <w:tcPr>
            <w:tcW w:w="1372" w:type="dxa"/>
          </w:tcPr>
          <w:p w14:paraId="0AA9B48E" w14:textId="77777777" w:rsidR="00BF121C" w:rsidRDefault="00FC13F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8F" w14:textId="77777777" w:rsidR="00BF121C" w:rsidRDefault="00FC13FA">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it is necessary to send an LS to RAN2. Although it is related to RAN2 spec impact, however, it is a physical layer UE capability which is related to the DL modulation order of RedCap in FR1.  </w:t>
            </w:r>
          </w:p>
        </w:tc>
      </w:tr>
      <w:tr w:rsidR="00BF121C" w14:paraId="0AA9B494" w14:textId="77777777">
        <w:tc>
          <w:tcPr>
            <w:tcW w:w="1479" w:type="dxa"/>
          </w:tcPr>
          <w:p w14:paraId="0AA9B491" w14:textId="77777777" w:rsidR="00BF121C" w:rsidRDefault="00FC13FA">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AA9B492"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493" w14:textId="77777777" w:rsidR="00BF121C" w:rsidRDefault="00BF121C">
            <w:pPr>
              <w:jc w:val="left"/>
              <w:rPr>
                <w:rFonts w:eastAsiaTheme="minorEastAsia"/>
                <w:lang w:val="en-US" w:eastAsia="zh-CN"/>
              </w:rPr>
            </w:pPr>
          </w:p>
        </w:tc>
      </w:tr>
      <w:tr w:rsidR="00BF121C" w14:paraId="0AA9B498" w14:textId="77777777">
        <w:tc>
          <w:tcPr>
            <w:tcW w:w="1479" w:type="dxa"/>
          </w:tcPr>
          <w:p w14:paraId="0AA9B495" w14:textId="77777777" w:rsidR="00BF121C" w:rsidRDefault="00FC13FA">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AA9B496" w14:textId="77777777" w:rsidR="00BF121C" w:rsidRDefault="00FC13FA">
            <w:pPr>
              <w:tabs>
                <w:tab w:val="left" w:pos="551"/>
              </w:tabs>
              <w:jc w:val="left"/>
              <w:rPr>
                <w:rFonts w:eastAsia="Yu Mincho"/>
                <w:lang w:val="en-US" w:eastAsia="ja-JP"/>
              </w:rPr>
            </w:pPr>
            <w:r>
              <w:rPr>
                <w:rFonts w:eastAsia="Yu Mincho" w:hint="eastAsia"/>
                <w:lang w:val="en-US" w:eastAsia="ja-JP"/>
              </w:rPr>
              <w:t>Y</w:t>
            </w:r>
          </w:p>
        </w:tc>
        <w:tc>
          <w:tcPr>
            <w:tcW w:w="6780" w:type="dxa"/>
          </w:tcPr>
          <w:p w14:paraId="0AA9B497" w14:textId="77777777" w:rsidR="00BF121C" w:rsidRDefault="00BF121C">
            <w:pPr>
              <w:jc w:val="left"/>
              <w:rPr>
                <w:rFonts w:eastAsiaTheme="minorEastAsia"/>
                <w:lang w:val="en-US" w:eastAsia="zh-CN"/>
              </w:rPr>
            </w:pPr>
          </w:p>
        </w:tc>
      </w:tr>
      <w:tr w:rsidR="00BF121C" w14:paraId="0AA9B49C" w14:textId="77777777">
        <w:tc>
          <w:tcPr>
            <w:tcW w:w="1479" w:type="dxa"/>
          </w:tcPr>
          <w:p w14:paraId="0AA9B499" w14:textId="77777777" w:rsidR="00BF121C" w:rsidRDefault="00FC13FA">
            <w:pPr>
              <w:jc w:val="left"/>
              <w:rPr>
                <w:rFonts w:eastAsia="Yu Mincho"/>
                <w:lang w:val="en-US" w:eastAsia="ja-JP"/>
              </w:rPr>
            </w:pPr>
            <w:r>
              <w:rPr>
                <w:rFonts w:eastAsia="Yu Mincho"/>
                <w:lang w:val="en-US" w:eastAsia="ja-JP"/>
              </w:rPr>
              <w:t>Ericsson</w:t>
            </w:r>
          </w:p>
        </w:tc>
        <w:tc>
          <w:tcPr>
            <w:tcW w:w="1372" w:type="dxa"/>
          </w:tcPr>
          <w:p w14:paraId="0AA9B49A" w14:textId="77777777" w:rsidR="00BF121C" w:rsidRDefault="00FC13FA">
            <w:pPr>
              <w:tabs>
                <w:tab w:val="left" w:pos="551"/>
              </w:tabs>
              <w:jc w:val="left"/>
              <w:rPr>
                <w:rFonts w:eastAsia="Yu Mincho"/>
                <w:lang w:val="en-US" w:eastAsia="ja-JP"/>
              </w:rPr>
            </w:pPr>
            <w:r>
              <w:rPr>
                <w:rFonts w:eastAsia="Yu Mincho"/>
                <w:lang w:val="en-US" w:eastAsia="ja-JP"/>
              </w:rPr>
              <w:t>Y</w:t>
            </w:r>
          </w:p>
        </w:tc>
        <w:tc>
          <w:tcPr>
            <w:tcW w:w="6780" w:type="dxa"/>
          </w:tcPr>
          <w:p w14:paraId="0AA9B49B" w14:textId="77777777" w:rsidR="00BF121C" w:rsidRDefault="00BF121C">
            <w:pPr>
              <w:jc w:val="left"/>
              <w:rPr>
                <w:rFonts w:eastAsiaTheme="minorEastAsia"/>
                <w:lang w:val="en-US" w:eastAsia="zh-CN"/>
              </w:rPr>
            </w:pPr>
          </w:p>
        </w:tc>
      </w:tr>
      <w:tr w:rsidR="00BF121C" w14:paraId="0AA9B4A0" w14:textId="77777777">
        <w:tc>
          <w:tcPr>
            <w:tcW w:w="1479" w:type="dxa"/>
          </w:tcPr>
          <w:p w14:paraId="0AA9B49D" w14:textId="77777777" w:rsidR="00BF121C" w:rsidRDefault="00FC13FA">
            <w:pPr>
              <w:jc w:val="left"/>
              <w:rPr>
                <w:rFonts w:eastAsiaTheme="minorEastAsia"/>
                <w:lang w:val="en-US" w:eastAsia="ja-JP"/>
              </w:rPr>
            </w:pPr>
            <w:r>
              <w:rPr>
                <w:rFonts w:eastAsiaTheme="minorEastAsia" w:hint="eastAsia"/>
                <w:lang w:val="en-US" w:eastAsia="zh-CN"/>
              </w:rPr>
              <w:t>CMCC</w:t>
            </w:r>
          </w:p>
        </w:tc>
        <w:tc>
          <w:tcPr>
            <w:tcW w:w="1372" w:type="dxa"/>
          </w:tcPr>
          <w:p w14:paraId="0AA9B49E" w14:textId="77777777" w:rsidR="00BF121C" w:rsidRDefault="00FC13FA">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0AA9B49F" w14:textId="77777777" w:rsidR="00BF121C" w:rsidRDefault="00BF121C">
            <w:pPr>
              <w:jc w:val="left"/>
              <w:rPr>
                <w:rFonts w:eastAsiaTheme="minorEastAsia"/>
                <w:lang w:val="en-US" w:eastAsia="zh-CN"/>
              </w:rPr>
            </w:pPr>
          </w:p>
        </w:tc>
      </w:tr>
      <w:tr w:rsidR="0069407A" w14:paraId="0AA9B4A4" w14:textId="77777777">
        <w:tc>
          <w:tcPr>
            <w:tcW w:w="1479" w:type="dxa"/>
          </w:tcPr>
          <w:p w14:paraId="0AA9B4A1" w14:textId="77777777" w:rsidR="0069407A" w:rsidRDefault="0069407A">
            <w:pPr>
              <w:jc w:val="left"/>
              <w:rPr>
                <w:rFonts w:eastAsiaTheme="minorEastAsia"/>
                <w:lang w:val="en-US" w:eastAsia="zh-CN"/>
              </w:rPr>
            </w:pPr>
            <w:r>
              <w:rPr>
                <w:rFonts w:eastAsiaTheme="minorEastAsia" w:hint="eastAsia"/>
                <w:lang w:val="en-US" w:eastAsia="zh-CN"/>
              </w:rPr>
              <w:t>CATT</w:t>
            </w:r>
          </w:p>
        </w:tc>
        <w:tc>
          <w:tcPr>
            <w:tcW w:w="1372" w:type="dxa"/>
          </w:tcPr>
          <w:p w14:paraId="0AA9B4A2" w14:textId="77777777" w:rsidR="0069407A" w:rsidRDefault="0069407A">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AA9B4A3" w14:textId="77777777" w:rsidR="0069407A" w:rsidRDefault="0069407A">
            <w:pPr>
              <w:jc w:val="left"/>
              <w:rPr>
                <w:rFonts w:eastAsiaTheme="minorEastAsia"/>
                <w:lang w:val="en-US" w:eastAsia="zh-CN"/>
              </w:rPr>
            </w:pPr>
            <w:r>
              <w:rPr>
                <w:rFonts w:eastAsiaTheme="minorEastAsia" w:hint="eastAsia"/>
                <w:lang w:val="en-US" w:eastAsia="zh-CN"/>
              </w:rPr>
              <w:t>If an LS is sent to RAN2 (at least for NCD-SSB time offset), we can also mention this in the LS</w:t>
            </w:r>
          </w:p>
        </w:tc>
      </w:tr>
      <w:tr w:rsidR="0092780C" w14:paraId="6BC94DA8" w14:textId="77777777" w:rsidTr="00480101">
        <w:tc>
          <w:tcPr>
            <w:tcW w:w="1479" w:type="dxa"/>
          </w:tcPr>
          <w:p w14:paraId="779ACBC5" w14:textId="77777777" w:rsidR="0092780C" w:rsidRDefault="0092780C" w:rsidP="00480101">
            <w:pPr>
              <w:jc w:val="left"/>
              <w:rPr>
                <w:rFonts w:eastAsiaTheme="minorEastAsia" w:hint="eastAsia"/>
                <w:lang w:val="en-US" w:eastAsia="zh-CN"/>
              </w:rPr>
            </w:pPr>
            <w:r>
              <w:rPr>
                <w:rFonts w:eastAsiaTheme="minorEastAsia"/>
                <w:lang w:val="en-US" w:eastAsia="zh-CN"/>
              </w:rPr>
              <w:t>FL5</w:t>
            </w:r>
          </w:p>
        </w:tc>
        <w:tc>
          <w:tcPr>
            <w:tcW w:w="8152" w:type="dxa"/>
            <w:gridSpan w:val="2"/>
          </w:tcPr>
          <w:p w14:paraId="088830EB" w14:textId="1F954B5C" w:rsidR="0092780C" w:rsidRDefault="0092780C" w:rsidP="00480101">
            <w:pPr>
              <w:jc w:val="left"/>
              <w:rPr>
                <w:rFonts w:eastAsiaTheme="minorEastAsia"/>
                <w:lang w:val="en-US" w:eastAsia="zh-CN"/>
              </w:rPr>
            </w:pPr>
            <w:r>
              <w:rPr>
                <w:rFonts w:eastAsiaTheme="minorEastAsia"/>
                <w:lang w:val="en-US" w:eastAsia="zh-CN"/>
              </w:rPr>
              <w:t>The proposal was discussed in the Thursday online session but not considered necessary.</w:t>
            </w:r>
          </w:p>
        </w:tc>
      </w:tr>
    </w:tbl>
    <w:p w14:paraId="0AA9B4A5" w14:textId="77777777" w:rsidR="00BF121C" w:rsidRDefault="00BF121C">
      <w:pPr>
        <w:rPr>
          <w:szCs w:val="22"/>
        </w:rPr>
      </w:pPr>
    </w:p>
    <w:p w14:paraId="0AA9B4A6" w14:textId="77777777" w:rsidR="00BF121C" w:rsidRDefault="00FC13FA">
      <w:pPr>
        <w:pStyle w:val="Heading1"/>
        <w:numPr>
          <w:ilvl w:val="0"/>
          <w:numId w:val="0"/>
        </w:numPr>
        <w:ind w:left="432" w:hanging="432"/>
        <w:rPr>
          <w:lang w:val="en-US"/>
        </w:rPr>
      </w:pPr>
      <w:bookmarkStart w:id="6"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BF121C" w14:paraId="0AA9B4AB" w14:textId="77777777">
        <w:trPr>
          <w:trHeight w:val="450"/>
        </w:trPr>
        <w:tc>
          <w:tcPr>
            <w:tcW w:w="704" w:type="dxa"/>
            <w:shd w:val="clear" w:color="auto" w:fill="FFFFFF"/>
            <w:tcMar>
              <w:top w:w="0" w:type="dxa"/>
              <w:left w:w="70" w:type="dxa"/>
              <w:bottom w:w="0" w:type="dxa"/>
              <w:right w:w="70" w:type="dxa"/>
            </w:tcMar>
          </w:tcPr>
          <w:bookmarkEnd w:id="6"/>
          <w:p w14:paraId="0AA9B4A7" w14:textId="77777777" w:rsidR="00BF121C" w:rsidRDefault="00FC13FA">
            <w:pPr>
              <w:jc w:val="left"/>
              <w:rPr>
                <w:lang w:val="en-US" w:eastAsia="sv-SE"/>
              </w:rPr>
            </w:pPr>
            <w:r>
              <w:rPr>
                <w:lang w:val="en-US"/>
              </w:rPr>
              <w:t>[1]</w:t>
            </w:r>
          </w:p>
        </w:tc>
        <w:tc>
          <w:tcPr>
            <w:tcW w:w="1456" w:type="dxa"/>
            <w:tcMar>
              <w:top w:w="0" w:type="dxa"/>
              <w:left w:w="70" w:type="dxa"/>
              <w:bottom w:w="0" w:type="dxa"/>
              <w:right w:w="70" w:type="dxa"/>
            </w:tcMar>
          </w:tcPr>
          <w:p w14:paraId="0AA9B4A8" w14:textId="77777777" w:rsidR="00BF121C" w:rsidRDefault="0092780C">
            <w:pPr>
              <w:jc w:val="left"/>
              <w:rPr>
                <w:color w:val="0000FF"/>
                <w:u w:val="single"/>
                <w:lang w:val="en-US"/>
              </w:rPr>
            </w:pPr>
            <w:hyperlink r:id="rId36" w:history="1">
              <w:r w:rsidR="00FC13FA">
                <w:rPr>
                  <w:rStyle w:val="Hyperlink"/>
                  <w:color w:val="0000FF"/>
                  <w:lang w:val="en-US"/>
                </w:rPr>
                <w:t>RP-220966</w:t>
              </w:r>
            </w:hyperlink>
          </w:p>
        </w:tc>
        <w:tc>
          <w:tcPr>
            <w:tcW w:w="4921" w:type="dxa"/>
            <w:tcMar>
              <w:top w:w="0" w:type="dxa"/>
              <w:left w:w="70" w:type="dxa"/>
              <w:bottom w:w="0" w:type="dxa"/>
              <w:right w:w="70" w:type="dxa"/>
            </w:tcMar>
          </w:tcPr>
          <w:p w14:paraId="0AA9B4A9" w14:textId="77777777" w:rsidR="00BF121C" w:rsidRDefault="00FC13FA">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0AA9B4AA" w14:textId="77777777" w:rsidR="00BF121C" w:rsidRDefault="00FC13FA">
            <w:pPr>
              <w:jc w:val="left"/>
              <w:rPr>
                <w:lang w:val="en-US"/>
              </w:rPr>
            </w:pPr>
            <w:r>
              <w:rPr>
                <w:lang w:val="en-US"/>
              </w:rPr>
              <w:t>Ericsson</w:t>
            </w:r>
          </w:p>
        </w:tc>
      </w:tr>
      <w:tr w:rsidR="00BF121C" w14:paraId="0AA9B4B0" w14:textId="77777777">
        <w:trPr>
          <w:trHeight w:val="450"/>
        </w:trPr>
        <w:tc>
          <w:tcPr>
            <w:tcW w:w="704" w:type="dxa"/>
            <w:shd w:val="clear" w:color="auto" w:fill="FFFFFF"/>
            <w:tcMar>
              <w:top w:w="0" w:type="dxa"/>
              <w:left w:w="70" w:type="dxa"/>
              <w:bottom w:w="0" w:type="dxa"/>
              <w:right w:w="70" w:type="dxa"/>
            </w:tcMar>
          </w:tcPr>
          <w:p w14:paraId="0AA9B4AC" w14:textId="77777777" w:rsidR="00BF121C" w:rsidRDefault="00FC13FA">
            <w:pPr>
              <w:jc w:val="left"/>
              <w:rPr>
                <w:lang w:val="en-US"/>
              </w:rPr>
            </w:pPr>
            <w:r>
              <w:rPr>
                <w:lang w:val="en-US"/>
              </w:rPr>
              <w:t>[2]</w:t>
            </w:r>
          </w:p>
        </w:tc>
        <w:tc>
          <w:tcPr>
            <w:tcW w:w="1456" w:type="dxa"/>
            <w:tcMar>
              <w:top w:w="0" w:type="dxa"/>
              <w:left w:w="70" w:type="dxa"/>
              <w:bottom w:w="0" w:type="dxa"/>
              <w:right w:w="70" w:type="dxa"/>
            </w:tcMar>
          </w:tcPr>
          <w:p w14:paraId="0AA9B4AD" w14:textId="77777777" w:rsidR="00BF121C" w:rsidRDefault="0092780C">
            <w:pPr>
              <w:jc w:val="left"/>
              <w:rPr>
                <w:lang w:val="en-US"/>
              </w:rPr>
            </w:pPr>
            <w:hyperlink r:id="rId37" w:history="1">
              <w:r w:rsidR="00FC13FA">
                <w:rPr>
                  <w:rStyle w:val="Hyperlink"/>
                  <w:color w:val="0000FF"/>
                  <w:lang w:val="en-US" w:eastAsia="sv-SE"/>
                </w:rPr>
                <w:t>R1-221163</w:t>
              </w:r>
            </w:hyperlink>
          </w:p>
        </w:tc>
        <w:tc>
          <w:tcPr>
            <w:tcW w:w="4921" w:type="dxa"/>
            <w:tcMar>
              <w:top w:w="0" w:type="dxa"/>
              <w:left w:w="70" w:type="dxa"/>
              <w:bottom w:w="0" w:type="dxa"/>
              <w:right w:w="70" w:type="dxa"/>
            </w:tcMar>
          </w:tcPr>
          <w:p w14:paraId="0AA9B4AE" w14:textId="77777777" w:rsidR="00BF121C" w:rsidRDefault="00FC13FA">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0AA9B4AF" w14:textId="77777777" w:rsidR="00BF121C" w:rsidRDefault="00FC13FA">
            <w:pPr>
              <w:jc w:val="left"/>
              <w:rPr>
                <w:lang w:val="en-US"/>
              </w:rPr>
            </w:pPr>
            <w:r>
              <w:rPr>
                <w:rFonts w:eastAsia="Times New Roman"/>
                <w:lang w:val="en-US" w:eastAsia="sv-SE"/>
              </w:rPr>
              <w:t>Ericsson</w:t>
            </w:r>
          </w:p>
        </w:tc>
      </w:tr>
      <w:tr w:rsidR="00BF121C" w14:paraId="0AA9B4B5" w14:textId="77777777">
        <w:trPr>
          <w:trHeight w:val="450"/>
        </w:trPr>
        <w:tc>
          <w:tcPr>
            <w:tcW w:w="704" w:type="dxa"/>
            <w:shd w:val="clear" w:color="auto" w:fill="FFFFFF"/>
            <w:tcMar>
              <w:top w:w="0" w:type="dxa"/>
              <w:left w:w="70" w:type="dxa"/>
              <w:bottom w:w="0" w:type="dxa"/>
              <w:right w:w="70" w:type="dxa"/>
            </w:tcMar>
          </w:tcPr>
          <w:p w14:paraId="0AA9B4B1" w14:textId="77777777" w:rsidR="00BF121C" w:rsidRDefault="00FC13FA">
            <w:pPr>
              <w:jc w:val="left"/>
              <w:rPr>
                <w:lang w:val="en-US"/>
              </w:rPr>
            </w:pPr>
            <w:r>
              <w:rPr>
                <w:color w:val="000000"/>
                <w:lang w:val="en-US"/>
              </w:rPr>
              <w:t>[3]</w:t>
            </w:r>
          </w:p>
        </w:tc>
        <w:tc>
          <w:tcPr>
            <w:tcW w:w="1456" w:type="dxa"/>
            <w:tcMar>
              <w:top w:w="0" w:type="dxa"/>
              <w:left w:w="70" w:type="dxa"/>
              <w:bottom w:w="0" w:type="dxa"/>
              <w:right w:w="70" w:type="dxa"/>
            </w:tcMar>
          </w:tcPr>
          <w:p w14:paraId="0AA9B4B2" w14:textId="77777777" w:rsidR="00BF121C" w:rsidRDefault="0092780C">
            <w:pPr>
              <w:jc w:val="left"/>
              <w:rPr>
                <w:rFonts w:eastAsia="Calibri"/>
                <w:color w:val="0000FF"/>
                <w:u w:val="single"/>
                <w:lang w:val="en-US"/>
              </w:rPr>
            </w:pPr>
            <w:hyperlink r:id="rId38" w:history="1">
              <w:r w:rsidR="00FC13FA">
                <w:rPr>
                  <w:rStyle w:val="Hyperlink"/>
                  <w:color w:val="0000FF"/>
                </w:rPr>
                <w:t>R1-2308222</w:t>
              </w:r>
            </w:hyperlink>
          </w:p>
        </w:tc>
        <w:tc>
          <w:tcPr>
            <w:tcW w:w="4921" w:type="dxa"/>
            <w:tcMar>
              <w:top w:w="0" w:type="dxa"/>
              <w:left w:w="70" w:type="dxa"/>
              <w:bottom w:w="0" w:type="dxa"/>
              <w:right w:w="70" w:type="dxa"/>
            </w:tcMar>
          </w:tcPr>
          <w:p w14:paraId="0AA9B4B3" w14:textId="77777777" w:rsidR="00BF121C" w:rsidRDefault="00FC13FA">
            <w:pPr>
              <w:jc w:val="left"/>
              <w:rPr>
                <w:lang w:val="en-US"/>
              </w:rPr>
            </w:pPr>
            <w:r>
              <w:t>FL summary #3 on Rel-17 RedCap maintenance</w:t>
            </w:r>
          </w:p>
        </w:tc>
        <w:tc>
          <w:tcPr>
            <w:tcW w:w="2551" w:type="dxa"/>
            <w:tcMar>
              <w:top w:w="0" w:type="dxa"/>
              <w:left w:w="70" w:type="dxa"/>
              <w:bottom w:w="0" w:type="dxa"/>
              <w:right w:w="70" w:type="dxa"/>
            </w:tcMar>
          </w:tcPr>
          <w:p w14:paraId="0AA9B4B4" w14:textId="77777777" w:rsidR="00BF121C" w:rsidRDefault="00FC13FA">
            <w:pPr>
              <w:jc w:val="left"/>
              <w:rPr>
                <w:lang w:val="en-US"/>
              </w:rPr>
            </w:pPr>
            <w:r>
              <w:t>Moderator (Ericsson)</w:t>
            </w:r>
          </w:p>
        </w:tc>
      </w:tr>
      <w:tr w:rsidR="00BF121C" w14:paraId="0AA9B4BA" w14:textId="77777777">
        <w:trPr>
          <w:trHeight w:val="450"/>
        </w:trPr>
        <w:tc>
          <w:tcPr>
            <w:tcW w:w="704" w:type="dxa"/>
            <w:shd w:val="clear" w:color="auto" w:fill="FFFFFF"/>
            <w:tcMar>
              <w:top w:w="0" w:type="dxa"/>
              <w:left w:w="70" w:type="dxa"/>
              <w:bottom w:w="0" w:type="dxa"/>
              <w:right w:w="70" w:type="dxa"/>
            </w:tcMar>
          </w:tcPr>
          <w:p w14:paraId="0AA9B4B6" w14:textId="77777777" w:rsidR="00BF121C" w:rsidRDefault="00FC13FA">
            <w:pPr>
              <w:jc w:val="left"/>
              <w:rPr>
                <w:lang w:val="en-US"/>
              </w:rPr>
            </w:pPr>
            <w:r>
              <w:rPr>
                <w:color w:val="000000"/>
                <w:lang w:val="en-US"/>
              </w:rPr>
              <w:t>[4]</w:t>
            </w:r>
          </w:p>
        </w:tc>
        <w:tc>
          <w:tcPr>
            <w:tcW w:w="1456" w:type="dxa"/>
            <w:tcMar>
              <w:top w:w="0" w:type="dxa"/>
              <w:left w:w="70" w:type="dxa"/>
              <w:bottom w:w="0" w:type="dxa"/>
              <w:right w:w="70" w:type="dxa"/>
            </w:tcMar>
          </w:tcPr>
          <w:p w14:paraId="0AA9B4B7" w14:textId="77777777" w:rsidR="00BF121C" w:rsidRDefault="0092780C">
            <w:pPr>
              <w:jc w:val="left"/>
              <w:rPr>
                <w:rFonts w:eastAsia="Calibri"/>
                <w:lang w:val="en-US"/>
              </w:rPr>
            </w:pPr>
            <w:hyperlink r:id="rId39" w:history="1">
              <w:r w:rsidR="00FC13FA">
                <w:rPr>
                  <w:rStyle w:val="Hyperlink"/>
                  <w:color w:val="0000FF"/>
                </w:rPr>
                <w:t>R1-2308658</w:t>
              </w:r>
            </w:hyperlink>
          </w:p>
        </w:tc>
        <w:tc>
          <w:tcPr>
            <w:tcW w:w="4921" w:type="dxa"/>
            <w:tcMar>
              <w:top w:w="0" w:type="dxa"/>
              <w:left w:w="70" w:type="dxa"/>
              <w:bottom w:w="0" w:type="dxa"/>
              <w:right w:w="70" w:type="dxa"/>
            </w:tcMar>
          </w:tcPr>
          <w:p w14:paraId="0AA9B4B8" w14:textId="77777777" w:rsidR="00BF121C" w:rsidRDefault="00FC13FA">
            <w:pPr>
              <w:jc w:val="left"/>
              <w:rPr>
                <w:lang w:val="en-US"/>
              </w:rPr>
            </w:pPr>
            <w:r>
              <w:t>38.213 CR 0495 (Rel-17, F) Clarification of TDD UL validation and SDT operation for RedCap UEs</w:t>
            </w:r>
          </w:p>
        </w:tc>
        <w:tc>
          <w:tcPr>
            <w:tcW w:w="2551" w:type="dxa"/>
            <w:tcMar>
              <w:top w:w="0" w:type="dxa"/>
              <w:left w:w="70" w:type="dxa"/>
              <w:bottom w:w="0" w:type="dxa"/>
              <w:right w:w="70" w:type="dxa"/>
            </w:tcMar>
          </w:tcPr>
          <w:p w14:paraId="0AA9B4B9" w14:textId="77777777" w:rsidR="00BF121C" w:rsidRDefault="00FC13FA">
            <w:pPr>
              <w:jc w:val="left"/>
              <w:rPr>
                <w:lang w:val="en-US"/>
              </w:rPr>
            </w:pPr>
            <w:r>
              <w:t>Moderator (Ericsson), NEC, MediaTek Inc., ZTE, NTT DOCOMO, Ericsson</w:t>
            </w:r>
          </w:p>
        </w:tc>
      </w:tr>
      <w:tr w:rsidR="00BF121C" w14:paraId="0AA9B4BF" w14:textId="77777777">
        <w:trPr>
          <w:trHeight w:val="450"/>
        </w:trPr>
        <w:tc>
          <w:tcPr>
            <w:tcW w:w="704" w:type="dxa"/>
            <w:shd w:val="clear" w:color="auto" w:fill="FFFFFF"/>
            <w:tcMar>
              <w:top w:w="0" w:type="dxa"/>
              <w:left w:w="70" w:type="dxa"/>
              <w:bottom w:w="0" w:type="dxa"/>
              <w:right w:w="70" w:type="dxa"/>
            </w:tcMar>
          </w:tcPr>
          <w:p w14:paraId="0AA9B4BB" w14:textId="77777777" w:rsidR="00BF121C" w:rsidRDefault="00FC13FA">
            <w:pPr>
              <w:jc w:val="left"/>
              <w:rPr>
                <w:lang w:val="en-US"/>
              </w:rPr>
            </w:pPr>
            <w:r>
              <w:rPr>
                <w:color w:val="000000"/>
                <w:lang w:val="en-US"/>
              </w:rPr>
              <w:t>[5]</w:t>
            </w:r>
          </w:p>
        </w:tc>
        <w:tc>
          <w:tcPr>
            <w:tcW w:w="1456" w:type="dxa"/>
            <w:tcMar>
              <w:top w:w="0" w:type="dxa"/>
              <w:left w:w="70" w:type="dxa"/>
              <w:bottom w:w="0" w:type="dxa"/>
              <w:right w:w="70" w:type="dxa"/>
            </w:tcMar>
          </w:tcPr>
          <w:p w14:paraId="0AA9B4BC" w14:textId="77777777" w:rsidR="00BF121C" w:rsidRDefault="0092780C">
            <w:pPr>
              <w:jc w:val="left"/>
              <w:rPr>
                <w:rFonts w:eastAsia="Calibri"/>
                <w:lang w:val="en-US"/>
              </w:rPr>
            </w:pPr>
            <w:hyperlink r:id="rId40" w:history="1">
              <w:r w:rsidR="00FC13FA">
                <w:rPr>
                  <w:color w:val="0000FF"/>
                  <w:u w:val="single"/>
                  <w:lang w:val="en-US" w:eastAsia="zh-CN"/>
                </w:rPr>
                <w:t>R1-2308223</w:t>
              </w:r>
            </w:hyperlink>
          </w:p>
        </w:tc>
        <w:tc>
          <w:tcPr>
            <w:tcW w:w="4921" w:type="dxa"/>
            <w:tcMar>
              <w:top w:w="0" w:type="dxa"/>
              <w:left w:w="70" w:type="dxa"/>
              <w:bottom w:w="0" w:type="dxa"/>
              <w:right w:w="70" w:type="dxa"/>
            </w:tcMar>
          </w:tcPr>
          <w:p w14:paraId="0AA9B4BD" w14:textId="77777777" w:rsidR="00BF121C" w:rsidRDefault="00FC13FA">
            <w:pPr>
              <w:jc w:val="left"/>
              <w:rPr>
                <w:lang w:val="en-US"/>
              </w:rPr>
            </w:pPr>
            <w:r>
              <w:rPr>
                <w:lang w:val="en-US"/>
              </w:rPr>
              <w:t>RAN1 agreements for Rel-17 NR RedCap</w:t>
            </w:r>
          </w:p>
        </w:tc>
        <w:tc>
          <w:tcPr>
            <w:tcW w:w="2551" w:type="dxa"/>
            <w:tcMar>
              <w:top w:w="0" w:type="dxa"/>
              <w:left w:w="70" w:type="dxa"/>
              <w:bottom w:w="0" w:type="dxa"/>
              <w:right w:w="70" w:type="dxa"/>
            </w:tcMar>
          </w:tcPr>
          <w:p w14:paraId="0AA9B4BE" w14:textId="77777777" w:rsidR="00BF121C" w:rsidRDefault="00FC13FA">
            <w:pPr>
              <w:jc w:val="left"/>
              <w:rPr>
                <w:lang w:val="en-US"/>
              </w:rPr>
            </w:pPr>
            <w:r>
              <w:rPr>
                <w:lang w:val="en-US"/>
              </w:rPr>
              <w:t>Rapporteur (Ericsson)</w:t>
            </w:r>
          </w:p>
        </w:tc>
      </w:tr>
      <w:tr w:rsidR="00BF121C" w14:paraId="0AA9B4C4" w14:textId="77777777">
        <w:trPr>
          <w:trHeight w:val="450"/>
        </w:trPr>
        <w:tc>
          <w:tcPr>
            <w:tcW w:w="704" w:type="dxa"/>
            <w:shd w:val="clear" w:color="auto" w:fill="FFFFFF"/>
            <w:tcMar>
              <w:top w:w="0" w:type="dxa"/>
              <w:left w:w="70" w:type="dxa"/>
              <w:bottom w:w="0" w:type="dxa"/>
              <w:right w:w="70" w:type="dxa"/>
            </w:tcMar>
          </w:tcPr>
          <w:p w14:paraId="0AA9B4C0" w14:textId="77777777" w:rsidR="00BF121C" w:rsidRDefault="00FC13FA">
            <w:pPr>
              <w:jc w:val="left"/>
              <w:rPr>
                <w:lang w:val="en-US"/>
              </w:rPr>
            </w:pPr>
            <w:r>
              <w:rPr>
                <w:color w:val="000000"/>
                <w:lang w:val="en-US"/>
              </w:rPr>
              <w:t>[6]</w:t>
            </w:r>
          </w:p>
        </w:tc>
        <w:tc>
          <w:tcPr>
            <w:tcW w:w="1456" w:type="dxa"/>
            <w:tcMar>
              <w:top w:w="0" w:type="dxa"/>
              <w:left w:w="70" w:type="dxa"/>
              <w:bottom w:w="0" w:type="dxa"/>
              <w:right w:w="70" w:type="dxa"/>
            </w:tcMar>
          </w:tcPr>
          <w:p w14:paraId="0AA9B4C1" w14:textId="77777777" w:rsidR="00BF121C" w:rsidRDefault="0092780C">
            <w:pPr>
              <w:jc w:val="left"/>
              <w:rPr>
                <w:rStyle w:val="Hyperlink"/>
                <w:color w:val="0000FF"/>
                <w:lang w:val="en-US" w:eastAsia="sv-SE"/>
              </w:rPr>
            </w:pPr>
            <w:hyperlink r:id="rId41" w:history="1">
              <w:r w:rsidR="00FC13FA">
                <w:rPr>
                  <w:rStyle w:val="Hyperlink"/>
                  <w:color w:val="0000FF"/>
                </w:rPr>
                <w:t>R1-2304331</w:t>
              </w:r>
            </w:hyperlink>
          </w:p>
        </w:tc>
        <w:tc>
          <w:tcPr>
            <w:tcW w:w="4921" w:type="dxa"/>
            <w:tcMar>
              <w:top w:w="0" w:type="dxa"/>
              <w:left w:w="70" w:type="dxa"/>
              <w:bottom w:w="0" w:type="dxa"/>
              <w:right w:w="70" w:type="dxa"/>
            </w:tcMar>
          </w:tcPr>
          <w:p w14:paraId="0AA9B4C2" w14:textId="77777777" w:rsidR="00BF121C" w:rsidRDefault="00FC13FA">
            <w:pPr>
              <w:jc w:val="left"/>
              <w:rPr>
                <w:lang w:val="en-US"/>
              </w:rPr>
            </w:pPr>
            <w:r>
              <w:rPr>
                <w:lang w:eastAsia="zh-CN"/>
              </w:rPr>
              <w:t>LS on Monitoring of paging occasions for CG-SDT with HD-FDD Redcap UEs</w:t>
            </w:r>
          </w:p>
        </w:tc>
        <w:tc>
          <w:tcPr>
            <w:tcW w:w="2551" w:type="dxa"/>
            <w:tcMar>
              <w:top w:w="0" w:type="dxa"/>
              <w:left w:w="70" w:type="dxa"/>
              <w:bottom w:w="0" w:type="dxa"/>
              <w:right w:w="70" w:type="dxa"/>
            </w:tcMar>
          </w:tcPr>
          <w:p w14:paraId="0AA9B4C3" w14:textId="77777777" w:rsidR="00BF121C" w:rsidRDefault="00FC13FA">
            <w:pPr>
              <w:jc w:val="left"/>
              <w:rPr>
                <w:lang w:val="en-US"/>
              </w:rPr>
            </w:pPr>
            <w:r>
              <w:rPr>
                <w:lang w:eastAsia="zh-CN"/>
              </w:rPr>
              <w:t>RAN2, Ericsson</w:t>
            </w:r>
          </w:p>
        </w:tc>
      </w:tr>
      <w:tr w:rsidR="00BF121C" w14:paraId="0AA9B4C9" w14:textId="77777777">
        <w:trPr>
          <w:trHeight w:val="450"/>
        </w:trPr>
        <w:tc>
          <w:tcPr>
            <w:tcW w:w="704" w:type="dxa"/>
            <w:shd w:val="clear" w:color="auto" w:fill="FFFFFF"/>
            <w:tcMar>
              <w:top w:w="0" w:type="dxa"/>
              <w:left w:w="70" w:type="dxa"/>
              <w:bottom w:w="0" w:type="dxa"/>
              <w:right w:w="70" w:type="dxa"/>
            </w:tcMar>
          </w:tcPr>
          <w:p w14:paraId="0AA9B4C5" w14:textId="77777777" w:rsidR="00BF121C" w:rsidRDefault="00FC13FA">
            <w:pPr>
              <w:jc w:val="left"/>
              <w:rPr>
                <w:lang w:val="en-US"/>
              </w:rPr>
            </w:pPr>
            <w:r>
              <w:rPr>
                <w:color w:val="000000"/>
                <w:lang w:val="en-US"/>
              </w:rPr>
              <w:t>[7]</w:t>
            </w:r>
          </w:p>
        </w:tc>
        <w:tc>
          <w:tcPr>
            <w:tcW w:w="1456" w:type="dxa"/>
            <w:tcMar>
              <w:top w:w="0" w:type="dxa"/>
              <w:left w:w="70" w:type="dxa"/>
              <w:bottom w:w="0" w:type="dxa"/>
              <w:right w:w="70" w:type="dxa"/>
            </w:tcMar>
          </w:tcPr>
          <w:p w14:paraId="0AA9B4C6" w14:textId="77777777" w:rsidR="00BF121C" w:rsidRDefault="0092780C">
            <w:pPr>
              <w:jc w:val="left"/>
              <w:rPr>
                <w:rStyle w:val="Hyperlink"/>
                <w:color w:val="0000FF"/>
                <w:lang w:val="en-US" w:eastAsia="sv-SE"/>
              </w:rPr>
            </w:pPr>
            <w:hyperlink r:id="rId42" w:history="1">
              <w:r w:rsidR="00FC13FA">
                <w:rPr>
                  <w:rStyle w:val="Hyperlink"/>
                  <w:color w:val="0000FF"/>
                </w:rPr>
                <w:t>R1-2308812</w:t>
              </w:r>
            </w:hyperlink>
          </w:p>
        </w:tc>
        <w:tc>
          <w:tcPr>
            <w:tcW w:w="4921" w:type="dxa"/>
            <w:tcMar>
              <w:top w:w="0" w:type="dxa"/>
              <w:left w:w="70" w:type="dxa"/>
              <w:bottom w:w="0" w:type="dxa"/>
              <w:right w:w="70" w:type="dxa"/>
            </w:tcMar>
          </w:tcPr>
          <w:p w14:paraId="0AA9B4C7" w14:textId="77777777" w:rsidR="00BF121C" w:rsidRDefault="00FC13FA">
            <w:pPr>
              <w:jc w:val="left"/>
              <w:rPr>
                <w:lang w:val="en-US"/>
              </w:rPr>
            </w:pPr>
            <w:r>
              <w:t>Reply LS on monitoring of paging occasions for CG-SDT with HD-FDD Redcap UEs</w:t>
            </w:r>
          </w:p>
        </w:tc>
        <w:tc>
          <w:tcPr>
            <w:tcW w:w="2551" w:type="dxa"/>
            <w:tcMar>
              <w:top w:w="0" w:type="dxa"/>
              <w:left w:w="70" w:type="dxa"/>
              <w:bottom w:w="0" w:type="dxa"/>
              <w:right w:w="70" w:type="dxa"/>
            </w:tcMar>
          </w:tcPr>
          <w:p w14:paraId="0AA9B4C8" w14:textId="77777777" w:rsidR="00BF121C" w:rsidRDefault="00FC13FA">
            <w:pPr>
              <w:jc w:val="left"/>
              <w:rPr>
                <w:lang w:val="en-US"/>
              </w:rPr>
            </w:pPr>
            <w:r>
              <w:t>RAN4, MediaTek</w:t>
            </w:r>
          </w:p>
        </w:tc>
      </w:tr>
      <w:tr w:rsidR="00BF121C" w14:paraId="0AA9B4CE" w14:textId="77777777">
        <w:trPr>
          <w:trHeight w:val="450"/>
        </w:trPr>
        <w:tc>
          <w:tcPr>
            <w:tcW w:w="704" w:type="dxa"/>
            <w:shd w:val="clear" w:color="auto" w:fill="FFFFFF"/>
            <w:tcMar>
              <w:top w:w="0" w:type="dxa"/>
              <w:left w:w="70" w:type="dxa"/>
              <w:bottom w:w="0" w:type="dxa"/>
              <w:right w:w="70" w:type="dxa"/>
            </w:tcMar>
          </w:tcPr>
          <w:p w14:paraId="0AA9B4CA" w14:textId="77777777" w:rsidR="00BF121C" w:rsidRDefault="00FC13FA">
            <w:pPr>
              <w:jc w:val="left"/>
              <w:rPr>
                <w:lang w:val="en-US"/>
              </w:rPr>
            </w:pPr>
            <w:r>
              <w:rPr>
                <w:color w:val="000000"/>
                <w:lang w:val="en-US"/>
              </w:rPr>
              <w:t>[8]</w:t>
            </w:r>
          </w:p>
        </w:tc>
        <w:tc>
          <w:tcPr>
            <w:tcW w:w="1456" w:type="dxa"/>
            <w:tcMar>
              <w:top w:w="0" w:type="dxa"/>
              <w:left w:w="70" w:type="dxa"/>
              <w:bottom w:w="0" w:type="dxa"/>
              <w:right w:w="70" w:type="dxa"/>
            </w:tcMar>
          </w:tcPr>
          <w:p w14:paraId="0AA9B4CB" w14:textId="77777777" w:rsidR="00BF121C" w:rsidRDefault="0092780C">
            <w:pPr>
              <w:jc w:val="left"/>
              <w:rPr>
                <w:rStyle w:val="Hyperlink"/>
                <w:color w:val="0000FF"/>
                <w:lang w:val="en-US" w:eastAsia="sv-SE"/>
              </w:rPr>
            </w:pPr>
            <w:hyperlink r:id="rId43" w:history="1">
              <w:r w:rsidR="00FC13FA">
                <w:rPr>
                  <w:rStyle w:val="Hyperlink"/>
                  <w:color w:val="0000FF"/>
                </w:rPr>
                <w:t>R1-2309031</w:t>
              </w:r>
            </w:hyperlink>
          </w:p>
        </w:tc>
        <w:tc>
          <w:tcPr>
            <w:tcW w:w="4921" w:type="dxa"/>
            <w:tcMar>
              <w:top w:w="0" w:type="dxa"/>
              <w:left w:w="70" w:type="dxa"/>
              <w:bottom w:w="0" w:type="dxa"/>
              <w:right w:w="70" w:type="dxa"/>
            </w:tcMar>
          </w:tcPr>
          <w:p w14:paraId="0AA9B4CC" w14:textId="77777777" w:rsidR="00BF121C" w:rsidRDefault="00FC13FA">
            <w:pPr>
              <w:jc w:val="left"/>
              <w:rPr>
                <w:lang w:val="en-US"/>
              </w:rPr>
            </w:pPr>
            <w:r>
              <w:t>Discussion on collision handling between paging occasions and CG SDT for HD-FDD U</w:t>
            </w:r>
            <w:r>
              <w:rPr>
                <w:lang w:val="en-US"/>
              </w:rPr>
              <w:t>E</w:t>
            </w:r>
            <w:r>
              <w:t>s</w:t>
            </w:r>
          </w:p>
        </w:tc>
        <w:tc>
          <w:tcPr>
            <w:tcW w:w="2551" w:type="dxa"/>
            <w:tcMar>
              <w:top w:w="0" w:type="dxa"/>
              <w:left w:w="70" w:type="dxa"/>
              <w:bottom w:w="0" w:type="dxa"/>
              <w:right w:w="70" w:type="dxa"/>
            </w:tcMar>
          </w:tcPr>
          <w:p w14:paraId="0AA9B4CD" w14:textId="77777777" w:rsidR="00BF121C" w:rsidRDefault="00FC13FA">
            <w:pPr>
              <w:jc w:val="left"/>
              <w:rPr>
                <w:lang w:val="en-US"/>
              </w:rPr>
            </w:pPr>
            <w:r>
              <w:t>Vivo</w:t>
            </w:r>
          </w:p>
        </w:tc>
      </w:tr>
      <w:tr w:rsidR="00BF121C" w14:paraId="0AA9B4D3" w14:textId="77777777">
        <w:trPr>
          <w:trHeight w:val="450"/>
        </w:trPr>
        <w:tc>
          <w:tcPr>
            <w:tcW w:w="704" w:type="dxa"/>
            <w:shd w:val="clear" w:color="auto" w:fill="FFFFFF"/>
            <w:tcMar>
              <w:top w:w="0" w:type="dxa"/>
              <w:left w:w="70" w:type="dxa"/>
              <w:bottom w:w="0" w:type="dxa"/>
              <w:right w:w="70" w:type="dxa"/>
            </w:tcMar>
          </w:tcPr>
          <w:p w14:paraId="0AA9B4CF" w14:textId="77777777" w:rsidR="00BF121C" w:rsidRDefault="00FC13FA">
            <w:pPr>
              <w:jc w:val="left"/>
              <w:rPr>
                <w:lang w:val="en-US"/>
              </w:rPr>
            </w:pPr>
            <w:r>
              <w:rPr>
                <w:color w:val="000000"/>
                <w:lang w:val="en-US"/>
              </w:rPr>
              <w:t>[9]</w:t>
            </w:r>
          </w:p>
        </w:tc>
        <w:tc>
          <w:tcPr>
            <w:tcW w:w="1456" w:type="dxa"/>
            <w:tcMar>
              <w:top w:w="0" w:type="dxa"/>
              <w:left w:w="70" w:type="dxa"/>
              <w:bottom w:w="0" w:type="dxa"/>
              <w:right w:w="70" w:type="dxa"/>
            </w:tcMar>
          </w:tcPr>
          <w:p w14:paraId="0AA9B4D0" w14:textId="77777777" w:rsidR="00BF121C" w:rsidRDefault="0092780C">
            <w:pPr>
              <w:jc w:val="left"/>
              <w:rPr>
                <w:rStyle w:val="Hyperlink"/>
                <w:color w:val="0000FF"/>
                <w:lang w:val="en-US" w:eastAsia="sv-SE"/>
              </w:rPr>
            </w:pPr>
            <w:hyperlink r:id="rId44" w:history="1">
              <w:r w:rsidR="00FC13FA">
                <w:rPr>
                  <w:rStyle w:val="Hyperlink"/>
                  <w:color w:val="0000FF"/>
                </w:rPr>
                <w:t>R1-2309032</w:t>
              </w:r>
            </w:hyperlink>
          </w:p>
        </w:tc>
        <w:tc>
          <w:tcPr>
            <w:tcW w:w="4921" w:type="dxa"/>
            <w:tcMar>
              <w:top w:w="0" w:type="dxa"/>
              <w:left w:w="70" w:type="dxa"/>
              <w:bottom w:w="0" w:type="dxa"/>
              <w:right w:w="70" w:type="dxa"/>
            </w:tcMar>
          </w:tcPr>
          <w:p w14:paraId="0AA9B4D1" w14:textId="77777777" w:rsidR="00BF121C" w:rsidRDefault="00FC13FA">
            <w:pPr>
              <w:jc w:val="left"/>
              <w:rPr>
                <w:lang w:val="en-US"/>
              </w:rPr>
            </w:pPr>
            <w:r>
              <w:t>Draft reply LS on monitoring of paging occasions for CG-SDT with HD-FDD Redcap U</w:t>
            </w:r>
            <w:r>
              <w:rPr>
                <w:lang w:val="en-US"/>
              </w:rPr>
              <w:t>E</w:t>
            </w:r>
            <w:r>
              <w:t>s</w:t>
            </w:r>
          </w:p>
        </w:tc>
        <w:tc>
          <w:tcPr>
            <w:tcW w:w="2551" w:type="dxa"/>
            <w:tcMar>
              <w:top w:w="0" w:type="dxa"/>
              <w:left w:w="70" w:type="dxa"/>
              <w:bottom w:w="0" w:type="dxa"/>
              <w:right w:w="70" w:type="dxa"/>
            </w:tcMar>
          </w:tcPr>
          <w:p w14:paraId="0AA9B4D2" w14:textId="77777777" w:rsidR="00BF121C" w:rsidRDefault="00FC13FA">
            <w:pPr>
              <w:jc w:val="left"/>
              <w:rPr>
                <w:lang w:val="en-US"/>
              </w:rPr>
            </w:pPr>
            <w:r>
              <w:t>Vivo</w:t>
            </w:r>
          </w:p>
        </w:tc>
      </w:tr>
      <w:tr w:rsidR="00BF121C" w14:paraId="0AA9B4D8" w14:textId="77777777">
        <w:trPr>
          <w:trHeight w:val="450"/>
        </w:trPr>
        <w:tc>
          <w:tcPr>
            <w:tcW w:w="704" w:type="dxa"/>
            <w:shd w:val="clear" w:color="auto" w:fill="FFFFFF"/>
            <w:tcMar>
              <w:top w:w="0" w:type="dxa"/>
              <w:left w:w="70" w:type="dxa"/>
              <w:bottom w:w="0" w:type="dxa"/>
              <w:right w:w="70" w:type="dxa"/>
            </w:tcMar>
          </w:tcPr>
          <w:p w14:paraId="0AA9B4D4" w14:textId="77777777" w:rsidR="00BF121C" w:rsidRDefault="00FC13FA">
            <w:pPr>
              <w:jc w:val="left"/>
              <w:rPr>
                <w:lang w:val="en-US"/>
              </w:rPr>
            </w:pPr>
            <w:r>
              <w:rPr>
                <w:color w:val="000000"/>
                <w:lang w:val="en-US"/>
              </w:rPr>
              <w:t>[10]</w:t>
            </w:r>
          </w:p>
        </w:tc>
        <w:tc>
          <w:tcPr>
            <w:tcW w:w="1456" w:type="dxa"/>
            <w:tcMar>
              <w:top w:w="0" w:type="dxa"/>
              <w:left w:w="70" w:type="dxa"/>
              <w:bottom w:w="0" w:type="dxa"/>
              <w:right w:w="70" w:type="dxa"/>
            </w:tcMar>
          </w:tcPr>
          <w:p w14:paraId="0AA9B4D5" w14:textId="77777777" w:rsidR="00BF121C" w:rsidRDefault="0092780C">
            <w:pPr>
              <w:jc w:val="left"/>
              <w:rPr>
                <w:rStyle w:val="Hyperlink"/>
                <w:color w:val="0000FF"/>
                <w:lang w:val="en-US" w:eastAsia="sv-SE"/>
              </w:rPr>
            </w:pPr>
            <w:hyperlink r:id="rId45" w:history="1">
              <w:r w:rsidR="00FC13FA">
                <w:rPr>
                  <w:rStyle w:val="Hyperlink"/>
                  <w:color w:val="0000FF"/>
                </w:rPr>
                <w:t>R1-2309145</w:t>
              </w:r>
            </w:hyperlink>
          </w:p>
        </w:tc>
        <w:tc>
          <w:tcPr>
            <w:tcW w:w="4921" w:type="dxa"/>
            <w:tcMar>
              <w:top w:w="0" w:type="dxa"/>
              <w:left w:w="70" w:type="dxa"/>
              <w:bottom w:w="0" w:type="dxa"/>
              <w:right w:w="70" w:type="dxa"/>
            </w:tcMar>
          </w:tcPr>
          <w:p w14:paraId="0AA9B4D6" w14:textId="77777777" w:rsidR="00BF121C" w:rsidRDefault="00FC13FA">
            <w:pPr>
              <w:jc w:val="left"/>
              <w:rPr>
                <w:lang w:val="en-US"/>
              </w:rPr>
            </w:pPr>
            <w:r>
              <w:t>Discussion on reply LS on paging overlapping with CG-SDT for HD-FDD RedCap UE</w:t>
            </w:r>
          </w:p>
        </w:tc>
        <w:tc>
          <w:tcPr>
            <w:tcW w:w="2551" w:type="dxa"/>
            <w:tcMar>
              <w:top w:w="0" w:type="dxa"/>
              <w:left w:w="70" w:type="dxa"/>
              <w:bottom w:w="0" w:type="dxa"/>
              <w:right w:w="70" w:type="dxa"/>
            </w:tcMar>
          </w:tcPr>
          <w:p w14:paraId="0AA9B4D7" w14:textId="77777777" w:rsidR="00BF121C" w:rsidRDefault="00FC13FA">
            <w:pPr>
              <w:jc w:val="left"/>
              <w:rPr>
                <w:lang w:val="en-US"/>
              </w:rPr>
            </w:pPr>
            <w:r>
              <w:t>ZTE</w:t>
            </w:r>
          </w:p>
        </w:tc>
      </w:tr>
      <w:tr w:rsidR="00BF121C" w14:paraId="0AA9B4DD" w14:textId="77777777">
        <w:trPr>
          <w:trHeight w:val="450"/>
        </w:trPr>
        <w:tc>
          <w:tcPr>
            <w:tcW w:w="704" w:type="dxa"/>
            <w:shd w:val="clear" w:color="auto" w:fill="FFFFFF"/>
            <w:tcMar>
              <w:top w:w="0" w:type="dxa"/>
              <w:left w:w="70" w:type="dxa"/>
              <w:bottom w:w="0" w:type="dxa"/>
              <w:right w:w="70" w:type="dxa"/>
            </w:tcMar>
          </w:tcPr>
          <w:p w14:paraId="0AA9B4D9" w14:textId="77777777" w:rsidR="00BF121C" w:rsidRDefault="00FC13FA">
            <w:pPr>
              <w:jc w:val="left"/>
              <w:rPr>
                <w:lang w:val="en-US"/>
              </w:rPr>
            </w:pPr>
            <w:r>
              <w:rPr>
                <w:color w:val="000000"/>
                <w:lang w:val="en-US"/>
              </w:rPr>
              <w:t>[11]</w:t>
            </w:r>
          </w:p>
        </w:tc>
        <w:tc>
          <w:tcPr>
            <w:tcW w:w="1456" w:type="dxa"/>
            <w:tcMar>
              <w:top w:w="0" w:type="dxa"/>
              <w:left w:w="70" w:type="dxa"/>
              <w:bottom w:w="0" w:type="dxa"/>
              <w:right w:w="70" w:type="dxa"/>
            </w:tcMar>
          </w:tcPr>
          <w:p w14:paraId="0AA9B4DA" w14:textId="77777777" w:rsidR="00BF121C" w:rsidRDefault="0092780C">
            <w:pPr>
              <w:jc w:val="left"/>
              <w:rPr>
                <w:rStyle w:val="Hyperlink"/>
                <w:color w:val="0000FF"/>
                <w:lang w:val="en-US" w:eastAsia="sv-SE"/>
              </w:rPr>
            </w:pPr>
            <w:hyperlink r:id="rId46" w:history="1">
              <w:r w:rsidR="00FC13FA">
                <w:rPr>
                  <w:rStyle w:val="Hyperlink"/>
                  <w:color w:val="0000FF"/>
                </w:rPr>
                <w:t>R1-2309146</w:t>
              </w:r>
            </w:hyperlink>
          </w:p>
        </w:tc>
        <w:tc>
          <w:tcPr>
            <w:tcW w:w="4921" w:type="dxa"/>
            <w:tcMar>
              <w:top w:w="0" w:type="dxa"/>
              <w:left w:w="70" w:type="dxa"/>
              <w:bottom w:w="0" w:type="dxa"/>
              <w:right w:w="70" w:type="dxa"/>
            </w:tcMar>
          </w:tcPr>
          <w:p w14:paraId="0AA9B4DB" w14:textId="77777777" w:rsidR="00BF121C" w:rsidRDefault="00FC13FA">
            <w:pPr>
              <w:jc w:val="left"/>
              <w:rPr>
                <w:lang w:val="en-US"/>
              </w:rPr>
            </w:pPr>
            <w:r>
              <w:t>Draft reply LS on paging and CG-SDT conflicting issue for HD-FDD RedCap UE</w:t>
            </w:r>
          </w:p>
        </w:tc>
        <w:tc>
          <w:tcPr>
            <w:tcW w:w="2551" w:type="dxa"/>
            <w:tcMar>
              <w:top w:w="0" w:type="dxa"/>
              <w:left w:w="70" w:type="dxa"/>
              <w:bottom w:w="0" w:type="dxa"/>
              <w:right w:w="70" w:type="dxa"/>
            </w:tcMar>
          </w:tcPr>
          <w:p w14:paraId="0AA9B4DC" w14:textId="77777777" w:rsidR="00BF121C" w:rsidRDefault="00FC13FA">
            <w:pPr>
              <w:jc w:val="left"/>
              <w:rPr>
                <w:lang w:val="en-US"/>
              </w:rPr>
            </w:pPr>
            <w:r>
              <w:t>ZTE</w:t>
            </w:r>
          </w:p>
        </w:tc>
      </w:tr>
      <w:tr w:rsidR="00BF121C" w14:paraId="0AA9B4E2" w14:textId="77777777">
        <w:trPr>
          <w:trHeight w:val="450"/>
        </w:trPr>
        <w:tc>
          <w:tcPr>
            <w:tcW w:w="704" w:type="dxa"/>
            <w:shd w:val="clear" w:color="auto" w:fill="FFFFFF"/>
            <w:tcMar>
              <w:top w:w="0" w:type="dxa"/>
              <w:left w:w="70" w:type="dxa"/>
              <w:bottom w:w="0" w:type="dxa"/>
              <w:right w:w="70" w:type="dxa"/>
            </w:tcMar>
          </w:tcPr>
          <w:p w14:paraId="0AA9B4DE" w14:textId="77777777" w:rsidR="00BF121C" w:rsidRDefault="00FC13FA">
            <w:pPr>
              <w:jc w:val="left"/>
              <w:rPr>
                <w:lang w:val="en-US"/>
              </w:rPr>
            </w:pPr>
            <w:r>
              <w:rPr>
                <w:color w:val="000000"/>
                <w:lang w:val="en-US"/>
              </w:rPr>
              <w:t>[12]</w:t>
            </w:r>
          </w:p>
        </w:tc>
        <w:tc>
          <w:tcPr>
            <w:tcW w:w="1456" w:type="dxa"/>
            <w:tcMar>
              <w:top w:w="0" w:type="dxa"/>
              <w:left w:w="70" w:type="dxa"/>
              <w:bottom w:w="0" w:type="dxa"/>
              <w:right w:w="70" w:type="dxa"/>
            </w:tcMar>
          </w:tcPr>
          <w:p w14:paraId="0AA9B4DF" w14:textId="77777777" w:rsidR="00BF121C" w:rsidRDefault="0092780C">
            <w:pPr>
              <w:jc w:val="left"/>
              <w:rPr>
                <w:rStyle w:val="Hyperlink"/>
                <w:color w:val="0000FF"/>
                <w:lang w:val="en-US" w:eastAsia="sv-SE"/>
              </w:rPr>
            </w:pPr>
            <w:hyperlink r:id="rId47" w:history="1">
              <w:r w:rsidR="00FC13FA">
                <w:rPr>
                  <w:rStyle w:val="Hyperlink"/>
                  <w:color w:val="0000FF"/>
                </w:rPr>
                <w:t>R1-2309725</w:t>
              </w:r>
            </w:hyperlink>
          </w:p>
        </w:tc>
        <w:tc>
          <w:tcPr>
            <w:tcW w:w="4921" w:type="dxa"/>
            <w:tcMar>
              <w:top w:w="0" w:type="dxa"/>
              <w:left w:w="70" w:type="dxa"/>
              <w:bottom w:w="0" w:type="dxa"/>
              <w:right w:w="70" w:type="dxa"/>
            </w:tcMar>
          </w:tcPr>
          <w:p w14:paraId="0AA9B4E0" w14:textId="77777777" w:rsidR="00BF121C" w:rsidRDefault="00FC13FA">
            <w:pPr>
              <w:jc w:val="left"/>
              <w:rPr>
                <w:lang w:val="en-US"/>
              </w:rPr>
            </w:pPr>
            <w:r>
              <w:t>Discussion of RAN4 Reply LS on monitoring paging occasions for CG-SDT with HD-FD</w:t>
            </w:r>
          </w:p>
        </w:tc>
        <w:tc>
          <w:tcPr>
            <w:tcW w:w="2551" w:type="dxa"/>
            <w:tcMar>
              <w:top w:w="0" w:type="dxa"/>
              <w:left w:w="70" w:type="dxa"/>
              <w:bottom w:w="0" w:type="dxa"/>
              <w:right w:w="70" w:type="dxa"/>
            </w:tcMar>
          </w:tcPr>
          <w:p w14:paraId="0AA9B4E1" w14:textId="77777777" w:rsidR="00BF121C" w:rsidRDefault="00FC13FA">
            <w:pPr>
              <w:jc w:val="left"/>
              <w:rPr>
                <w:lang w:val="en-US"/>
              </w:rPr>
            </w:pPr>
            <w:r>
              <w:t>Nokia, Nokia Shanghai Bell</w:t>
            </w:r>
          </w:p>
        </w:tc>
      </w:tr>
      <w:tr w:rsidR="00BF121C" w14:paraId="0AA9B4E7" w14:textId="77777777">
        <w:trPr>
          <w:trHeight w:val="450"/>
        </w:trPr>
        <w:tc>
          <w:tcPr>
            <w:tcW w:w="704" w:type="dxa"/>
            <w:shd w:val="clear" w:color="auto" w:fill="FFFFFF"/>
            <w:tcMar>
              <w:top w:w="0" w:type="dxa"/>
              <w:left w:w="70" w:type="dxa"/>
              <w:bottom w:w="0" w:type="dxa"/>
              <w:right w:w="70" w:type="dxa"/>
            </w:tcMar>
          </w:tcPr>
          <w:p w14:paraId="0AA9B4E3" w14:textId="77777777" w:rsidR="00BF121C" w:rsidRDefault="00FC13FA">
            <w:pPr>
              <w:jc w:val="left"/>
              <w:rPr>
                <w:lang w:val="en-US"/>
              </w:rPr>
            </w:pPr>
            <w:r>
              <w:rPr>
                <w:color w:val="000000"/>
                <w:lang w:val="en-US"/>
              </w:rPr>
              <w:t>[13]</w:t>
            </w:r>
          </w:p>
        </w:tc>
        <w:tc>
          <w:tcPr>
            <w:tcW w:w="1456" w:type="dxa"/>
            <w:tcMar>
              <w:top w:w="0" w:type="dxa"/>
              <w:left w:w="70" w:type="dxa"/>
              <w:bottom w:w="0" w:type="dxa"/>
              <w:right w:w="70" w:type="dxa"/>
            </w:tcMar>
          </w:tcPr>
          <w:p w14:paraId="0AA9B4E4" w14:textId="77777777" w:rsidR="00BF121C" w:rsidRDefault="0092780C">
            <w:pPr>
              <w:jc w:val="left"/>
              <w:rPr>
                <w:rStyle w:val="Hyperlink"/>
                <w:color w:val="0000FF"/>
                <w:lang w:val="en-US" w:eastAsia="sv-SE"/>
              </w:rPr>
            </w:pPr>
            <w:hyperlink r:id="rId48" w:history="1">
              <w:r w:rsidR="00FC13FA">
                <w:rPr>
                  <w:rStyle w:val="Hyperlink"/>
                  <w:color w:val="0000FF"/>
                </w:rPr>
                <w:t>R1-2310271</w:t>
              </w:r>
            </w:hyperlink>
          </w:p>
        </w:tc>
        <w:tc>
          <w:tcPr>
            <w:tcW w:w="4921" w:type="dxa"/>
            <w:tcMar>
              <w:top w:w="0" w:type="dxa"/>
              <w:left w:w="70" w:type="dxa"/>
              <w:bottom w:w="0" w:type="dxa"/>
              <w:right w:w="70" w:type="dxa"/>
            </w:tcMar>
          </w:tcPr>
          <w:p w14:paraId="0AA9B4E5" w14:textId="77777777" w:rsidR="00BF121C" w:rsidRDefault="00FC13FA">
            <w:pPr>
              <w:jc w:val="left"/>
              <w:rPr>
                <w:lang w:val="en-US"/>
              </w:rPr>
            </w:pPr>
            <w:r>
              <w:t>Reply LS on monitoring of paging occasions for CG-SDT with HD-FDD RedCap UEs</w:t>
            </w:r>
          </w:p>
        </w:tc>
        <w:tc>
          <w:tcPr>
            <w:tcW w:w="2551" w:type="dxa"/>
            <w:tcMar>
              <w:top w:w="0" w:type="dxa"/>
              <w:left w:w="70" w:type="dxa"/>
              <w:bottom w:w="0" w:type="dxa"/>
              <w:right w:w="70" w:type="dxa"/>
            </w:tcMar>
          </w:tcPr>
          <w:p w14:paraId="0AA9B4E6" w14:textId="77777777" w:rsidR="00BF121C" w:rsidRDefault="00FC13FA">
            <w:pPr>
              <w:jc w:val="left"/>
              <w:rPr>
                <w:lang w:val="en-US"/>
              </w:rPr>
            </w:pPr>
            <w:r>
              <w:t>Huawei, HiSilicon</w:t>
            </w:r>
          </w:p>
        </w:tc>
      </w:tr>
      <w:tr w:rsidR="00BF121C" w14:paraId="0AA9B4EC" w14:textId="77777777">
        <w:trPr>
          <w:trHeight w:val="450"/>
        </w:trPr>
        <w:tc>
          <w:tcPr>
            <w:tcW w:w="704" w:type="dxa"/>
            <w:shd w:val="clear" w:color="auto" w:fill="FFFFFF"/>
            <w:tcMar>
              <w:top w:w="0" w:type="dxa"/>
              <w:left w:w="70" w:type="dxa"/>
              <w:bottom w:w="0" w:type="dxa"/>
              <w:right w:w="70" w:type="dxa"/>
            </w:tcMar>
          </w:tcPr>
          <w:p w14:paraId="0AA9B4E8" w14:textId="77777777" w:rsidR="00BF121C" w:rsidRDefault="00FC13FA">
            <w:pPr>
              <w:jc w:val="left"/>
              <w:rPr>
                <w:color w:val="000000"/>
                <w:lang w:val="en-US"/>
              </w:rPr>
            </w:pPr>
            <w:r>
              <w:rPr>
                <w:color w:val="000000"/>
                <w:lang w:val="en-US"/>
              </w:rPr>
              <w:t>[14]</w:t>
            </w:r>
          </w:p>
        </w:tc>
        <w:tc>
          <w:tcPr>
            <w:tcW w:w="1456" w:type="dxa"/>
            <w:tcMar>
              <w:top w:w="0" w:type="dxa"/>
              <w:left w:w="70" w:type="dxa"/>
              <w:bottom w:w="0" w:type="dxa"/>
              <w:right w:w="70" w:type="dxa"/>
            </w:tcMar>
          </w:tcPr>
          <w:p w14:paraId="0AA9B4E9" w14:textId="77777777" w:rsidR="00BF121C" w:rsidRDefault="0092780C">
            <w:pPr>
              <w:jc w:val="left"/>
              <w:rPr>
                <w:rStyle w:val="Hyperlink"/>
                <w:color w:val="0000FF"/>
                <w:lang w:val="en-US" w:eastAsia="sv-SE"/>
              </w:rPr>
            </w:pPr>
            <w:hyperlink r:id="rId49" w:history="1">
              <w:r w:rsidR="00FC13FA">
                <w:rPr>
                  <w:rStyle w:val="Hyperlink"/>
                  <w:color w:val="0000FF"/>
                </w:rPr>
                <w:t>R1-2309175</w:t>
              </w:r>
            </w:hyperlink>
          </w:p>
        </w:tc>
        <w:tc>
          <w:tcPr>
            <w:tcW w:w="4921" w:type="dxa"/>
            <w:tcMar>
              <w:top w:w="0" w:type="dxa"/>
              <w:left w:w="70" w:type="dxa"/>
              <w:bottom w:w="0" w:type="dxa"/>
              <w:right w:w="70" w:type="dxa"/>
            </w:tcMar>
          </w:tcPr>
          <w:p w14:paraId="0AA9B4EA" w14:textId="77777777" w:rsidR="00BF121C" w:rsidRDefault="00FC13FA">
            <w:pPr>
              <w:jc w:val="left"/>
              <w:rPr>
                <w:lang w:val="en-US"/>
              </w:rPr>
            </w:pPr>
            <w:r>
              <w:t>Rel-17 RedCap maintenance issues</w:t>
            </w:r>
          </w:p>
        </w:tc>
        <w:tc>
          <w:tcPr>
            <w:tcW w:w="2551" w:type="dxa"/>
            <w:tcMar>
              <w:top w:w="0" w:type="dxa"/>
              <w:left w:w="70" w:type="dxa"/>
              <w:bottom w:w="0" w:type="dxa"/>
              <w:right w:w="70" w:type="dxa"/>
            </w:tcMar>
          </w:tcPr>
          <w:p w14:paraId="0AA9B4EB" w14:textId="77777777" w:rsidR="00BF121C" w:rsidRDefault="00FC13FA">
            <w:pPr>
              <w:jc w:val="left"/>
              <w:rPr>
                <w:lang w:val="en-US"/>
              </w:rPr>
            </w:pPr>
            <w:r>
              <w:t>ZTE, Sanechips</w:t>
            </w:r>
          </w:p>
        </w:tc>
      </w:tr>
      <w:tr w:rsidR="00BF121C" w14:paraId="0AA9B4F1" w14:textId="77777777">
        <w:trPr>
          <w:trHeight w:val="450"/>
        </w:trPr>
        <w:tc>
          <w:tcPr>
            <w:tcW w:w="704" w:type="dxa"/>
            <w:shd w:val="clear" w:color="auto" w:fill="FFFFFF"/>
            <w:tcMar>
              <w:top w:w="0" w:type="dxa"/>
              <w:left w:w="70" w:type="dxa"/>
              <w:bottom w:w="0" w:type="dxa"/>
              <w:right w:w="70" w:type="dxa"/>
            </w:tcMar>
          </w:tcPr>
          <w:p w14:paraId="0AA9B4ED" w14:textId="77777777" w:rsidR="00BF121C" w:rsidRDefault="00FC13FA">
            <w:pPr>
              <w:jc w:val="left"/>
              <w:rPr>
                <w:lang w:val="en-US"/>
              </w:rPr>
            </w:pPr>
            <w:r>
              <w:rPr>
                <w:color w:val="000000"/>
                <w:lang w:val="en-US"/>
              </w:rPr>
              <w:lastRenderedPageBreak/>
              <w:t>[15]</w:t>
            </w:r>
          </w:p>
        </w:tc>
        <w:tc>
          <w:tcPr>
            <w:tcW w:w="1456" w:type="dxa"/>
            <w:tcMar>
              <w:top w:w="0" w:type="dxa"/>
              <w:left w:w="70" w:type="dxa"/>
              <w:bottom w:w="0" w:type="dxa"/>
              <w:right w:w="70" w:type="dxa"/>
            </w:tcMar>
          </w:tcPr>
          <w:p w14:paraId="0AA9B4EE" w14:textId="77777777" w:rsidR="00BF121C" w:rsidRDefault="0092780C">
            <w:pPr>
              <w:jc w:val="left"/>
              <w:rPr>
                <w:rStyle w:val="Hyperlink"/>
                <w:color w:val="0000FF"/>
                <w:lang w:val="en-US" w:eastAsia="sv-SE"/>
              </w:rPr>
            </w:pPr>
            <w:hyperlink r:id="rId50" w:history="1">
              <w:r w:rsidR="00FC13FA">
                <w:rPr>
                  <w:rStyle w:val="Hyperlink"/>
                  <w:color w:val="0000FF"/>
                </w:rPr>
                <w:t>R1-2309176</w:t>
              </w:r>
            </w:hyperlink>
          </w:p>
        </w:tc>
        <w:tc>
          <w:tcPr>
            <w:tcW w:w="4921" w:type="dxa"/>
            <w:tcMar>
              <w:top w:w="0" w:type="dxa"/>
              <w:left w:w="70" w:type="dxa"/>
              <w:bottom w:w="0" w:type="dxa"/>
              <w:right w:w="70" w:type="dxa"/>
            </w:tcMar>
          </w:tcPr>
          <w:p w14:paraId="0AA9B4EF" w14:textId="77777777" w:rsidR="00BF121C" w:rsidRDefault="00FC13FA">
            <w:pPr>
              <w:jc w:val="left"/>
              <w:rPr>
                <w:lang w:val="en-US"/>
              </w:rPr>
            </w:pPr>
            <w:r>
              <w:t>Corrections on CD-SSB and NCD-SSB validation</w:t>
            </w:r>
          </w:p>
        </w:tc>
        <w:tc>
          <w:tcPr>
            <w:tcW w:w="2551" w:type="dxa"/>
            <w:tcMar>
              <w:top w:w="0" w:type="dxa"/>
              <w:left w:w="70" w:type="dxa"/>
              <w:bottom w:w="0" w:type="dxa"/>
              <w:right w:w="70" w:type="dxa"/>
            </w:tcMar>
          </w:tcPr>
          <w:p w14:paraId="0AA9B4F0" w14:textId="77777777" w:rsidR="00BF121C" w:rsidRDefault="00FC13FA">
            <w:pPr>
              <w:jc w:val="left"/>
              <w:rPr>
                <w:lang w:val="en-US"/>
              </w:rPr>
            </w:pPr>
            <w:r>
              <w:t>ZTE, Sanechips</w:t>
            </w:r>
          </w:p>
        </w:tc>
      </w:tr>
      <w:tr w:rsidR="00BF121C" w14:paraId="0AA9B4F6" w14:textId="77777777">
        <w:trPr>
          <w:trHeight w:val="450"/>
        </w:trPr>
        <w:tc>
          <w:tcPr>
            <w:tcW w:w="704" w:type="dxa"/>
            <w:shd w:val="clear" w:color="auto" w:fill="FFFFFF"/>
            <w:tcMar>
              <w:top w:w="0" w:type="dxa"/>
              <w:left w:w="70" w:type="dxa"/>
              <w:bottom w:w="0" w:type="dxa"/>
              <w:right w:w="70" w:type="dxa"/>
            </w:tcMar>
          </w:tcPr>
          <w:p w14:paraId="0AA9B4F2" w14:textId="77777777" w:rsidR="00BF121C" w:rsidRDefault="00FC13FA">
            <w:pPr>
              <w:jc w:val="left"/>
              <w:rPr>
                <w:lang w:val="en-US"/>
              </w:rPr>
            </w:pPr>
            <w:r>
              <w:rPr>
                <w:color w:val="000000"/>
                <w:lang w:val="en-US"/>
              </w:rPr>
              <w:t>[16]</w:t>
            </w:r>
          </w:p>
        </w:tc>
        <w:tc>
          <w:tcPr>
            <w:tcW w:w="1456" w:type="dxa"/>
            <w:tcMar>
              <w:top w:w="0" w:type="dxa"/>
              <w:left w:w="70" w:type="dxa"/>
              <w:bottom w:w="0" w:type="dxa"/>
              <w:right w:w="70" w:type="dxa"/>
            </w:tcMar>
          </w:tcPr>
          <w:p w14:paraId="0AA9B4F3" w14:textId="77777777" w:rsidR="00BF121C" w:rsidRDefault="0092780C">
            <w:pPr>
              <w:jc w:val="left"/>
              <w:rPr>
                <w:rStyle w:val="Hyperlink"/>
                <w:color w:val="0000FF"/>
                <w:lang w:val="en-US" w:eastAsia="sv-SE"/>
              </w:rPr>
            </w:pPr>
            <w:hyperlink r:id="rId51" w:history="1">
              <w:r w:rsidR="00FC13FA">
                <w:rPr>
                  <w:rStyle w:val="Hyperlink"/>
                  <w:color w:val="0000FF"/>
                </w:rPr>
                <w:t>R1-2309422</w:t>
              </w:r>
            </w:hyperlink>
          </w:p>
        </w:tc>
        <w:tc>
          <w:tcPr>
            <w:tcW w:w="4921" w:type="dxa"/>
            <w:tcMar>
              <w:top w:w="0" w:type="dxa"/>
              <w:left w:w="70" w:type="dxa"/>
              <w:bottom w:w="0" w:type="dxa"/>
              <w:right w:w="70" w:type="dxa"/>
            </w:tcMar>
          </w:tcPr>
          <w:p w14:paraId="0AA9B4F4" w14:textId="77777777" w:rsidR="00BF121C" w:rsidRDefault="00FC13FA">
            <w:pPr>
              <w:jc w:val="left"/>
              <w:rPr>
                <w:lang w:val="en-US"/>
              </w:rPr>
            </w:pPr>
            <w:r>
              <w:t>Discussion on remaining issues for RedCap</w:t>
            </w:r>
          </w:p>
        </w:tc>
        <w:tc>
          <w:tcPr>
            <w:tcW w:w="2551" w:type="dxa"/>
            <w:tcMar>
              <w:top w:w="0" w:type="dxa"/>
              <w:left w:w="70" w:type="dxa"/>
              <w:bottom w:w="0" w:type="dxa"/>
              <w:right w:w="70" w:type="dxa"/>
            </w:tcMar>
          </w:tcPr>
          <w:p w14:paraId="0AA9B4F5" w14:textId="77777777" w:rsidR="00BF121C" w:rsidRDefault="00FC13FA">
            <w:pPr>
              <w:jc w:val="left"/>
              <w:rPr>
                <w:lang w:val="en-US"/>
              </w:rPr>
            </w:pPr>
            <w:r>
              <w:t>Xiaomi</w:t>
            </w:r>
          </w:p>
        </w:tc>
      </w:tr>
      <w:tr w:rsidR="00BF121C" w14:paraId="0AA9B4FB" w14:textId="77777777">
        <w:trPr>
          <w:trHeight w:val="450"/>
        </w:trPr>
        <w:tc>
          <w:tcPr>
            <w:tcW w:w="704" w:type="dxa"/>
            <w:shd w:val="clear" w:color="auto" w:fill="FFFFFF"/>
            <w:tcMar>
              <w:top w:w="0" w:type="dxa"/>
              <w:left w:w="70" w:type="dxa"/>
              <w:bottom w:w="0" w:type="dxa"/>
              <w:right w:w="70" w:type="dxa"/>
            </w:tcMar>
          </w:tcPr>
          <w:p w14:paraId="0AA9B4F7" w14:textId="77777777" w:rsidR="00BF121C" w:rsidRDefault="00FC13FA">
            <w:pPr>
              <w:jc w:val="left"/>
              <w:rPr>
                <w:lang w:val="en-US"/>
              </w:rPr>
            </w:pPr>
            <w:r>
              <w:rPr>
                <w:color w:val="000000"/>
                <w:lang w:val="en-US"/>
              </w:rPr>
              <w:t>[17]</w:t>
            </w:r>
          </w:p>
        </w:tc>
        <w:tc>
          <w:tcPr>
            <w:tcW w:w="1456" w:type="dxa"/>
            <w:tcMar>
              <w:top w:w="0" w:type="dxa"/>
              <w:left w:w="70" w:type="dxa"/>
              <w:bottom w:w="0" w:type="dxa"/>
              <w:right w:w="70" w:type="dxa"/>
            </w:tcMar>
          </w:tcPr>
          <w:p w14:paraId="0AA9B4F8" w14:textId="77777777" w:rsidR="00BF121C" w:rsidRDefault="0092780C">
            <w:pPr>
              <w:jc w:val="left"/>
              <w:rPr>
                <w:rStyle w:val="Hyperlink"/>
                <w:color w:val="0000FF"/>
                <w:lang w:val="en-US" w:eastAsia="sv-SE"/>
              </w:rPr>
            </w:pPr>
            <w:hyperlink r:id="rId52" w:history="1">
              <w:r w:rsidR="00FC13FA">
                <w:rPr>
                  <w:rStyle w:val="Hyperlink"/>
                  <w:color w:val="0000FF"/>
                </w:rPr>
                <w:t>R1-2309484</w:t>
              </w:r>
            </w:hyperlink>
          </w:p>
        </w:tc>
        <w:tc>
          <w:tcPr>
            <w:tcW w:w="4921" w:type="dxa"/>
            <w:tcMar>
              <w:top w:w="0" w:type="dxa"/>
              <w:left w:w="70" w:type="dxa"/>
              <w:bottom w:w="0" w:type="dxa"/>
              <w:right w:w="70" w:type="dxa"/>
            </w:tcMar>
          </w:tcPr>
          <w:p w14:paraId="0AA9B4F9" w14:textId="77777777" w:rsidR="00BF121C" w:rsidRDefault="00FC13FA">
            <w:pPr>
              <w:jc w:val="left"/>
              <w:rPr>
                <w:lang w:val="en-US"/>
              </w:rPr>
            </w:pPr>
            <w:r>
              <w:t>Remaining issues of Rel-17 RedCap</w:t>
            </w:r>
          </w:p>
        </w:tc>
        <w:tc>
          <w:tcPr>
            <w:tcW w:w="2551" w:type="dxa"/>
            <w:tcMar>
              <w:top w:w="0" w:type="dxa"/>
              <w:left w:w="70" w:type="dxa"/>
              <w:bottom w:w="0" w:type="dxa"/>
              <w:right w:w="70" w:type="dxa"/>
            </w:tcMar>
          </w:tcPr>
          <w:p w14:paraId="0AA9B4FA" w14:textId="77777777" w:rsidR="00BF121C" w:rsidRDefault="00FC13FA">
            <w:pPr>
              <w:jc w:val="left"/>
              <w:rPr>
                <w:lang w:val="en-US"/>
              </w:rPr>
            </w:pPr>
            <w:r>
              <w:t>CATT</w:t>
            </w:r>
          </w:p>
        </w:tc>
      </w:tr>
      <w:tr w:rsidR="00BF121C" w14:paraId="0AA9B500" w14:textId="77777777">
        <w:trPr>
          <w:trHeight w:val="450"/>
        </w:trPr>
        <w:tc>
          <w:tcPr>
            <w:tcW w:w="704" w:type="dxa"/>
            <w:shd w:val="clear" w:color="auto" w:fill="FFFFFF"/>
            <w:tcMar>
              <w:top w:w="0" w:type="dxa"/>
              <w:left w:w="70" w:type="dxa"/>
              <w:bottom w:w="0" w:type="dxa"/>
              <w:right w:w="70" w:type="dxa"/>
            </w:tcMar>
          </w:tcPr>
          <w:p w14:paraId="0AA9B4FC" w14:textId="77777777" w:rsidR="00BF121C" w:rsidRDefault="00FC13FA">
            <w:pPr>
              <w:jc w:val="left"/>
              <w:rPr>
                <w:lang w:val="en-US"/>
              </w:rPr>
            </w:pPr>
            <w:r>
              <w:rPr>
                <w:color w:val="000000"/>
                <w:lang w:val="en-US"/>
              </w:rPr>
              <w:t>[18]</w:t>
            </w:r>
          </w:p>
        </w:tc>
        <w:tc>
          <w:tcPr>
            <w:tcW w:w="1456" w:type="dxa"/>
            <w:tcMar>
              <w:top w:w="0" w:type="dxa"/>
              <w:left w:w="70" w:type="dxa"/>
              <w:bottom w:w="0" w:type="dxa"/>
              <w:right w:w="70" w:type="dxa"/>
            </w:tcMar>
          </w:tcPr>
          <w:p w14:paraId="0AA9B4FD" w14:textId="77777777" w:rsidR="00BF121C" w:rsidRDefault="0092780C">
            <w:pPr>
              <w:jc w:val="left"/>
              <w:rPr>
                <w:rStyle w:val="Hyperlink"/>
                <w:color w:val="0000FF"/>
                <w:lang w:val="en-US" w:eastAsia="sv-SE"/>
              </w:rPr>
            </w:pPr>
            <w:hyperlink r:id="rId53" w:history="1">
              <w:r w:rsidR="00FC13FA">
                <w:rPr>
                  <w:rStyle w:val="Hyperlink"/>
                  <w:color w:val="0000FF"/>
                </w:rPr>
                <w:t>R1-2309754</w:t>
              </w:r>
            </w:hyperlink>
          </w:p>
        </w:tc>
        <w:tc>
          <w:tcPr>
            <w:tcW w:w="4921" w:type="dxa"/>
            <w:tcMar>
              <w:top w:w="0" w:type="dxa"/>
              <w:left w:w="70" w:type="dxa"/>
              <w:bottom w:w="0" w:type="dxa"/>
              <w:right w:w="70" w:type="dxa"/>
            </w:tcMar>
          </w:tcPr>
          <w:p w14:paraId="0AA9B4FE" w14:textId="77777777" w:rsidR="00BF121C" w:rsidRDefault="00FC13FA">
            <w:pPr>
              <w:jc w:val="left"/>
              <w:rPr>
                <w:lang w:val="en-US"/>
              </w:rPr>
            </w:pPr>
            <w:r>
              <w:t>Discussion on remaining issues for RedCap</w:t>
            </w:r>
          </w:p>
        </w:tc>
        <w:tc>
          <w:tcPr>
            <w:tcW w:w="2551" w:type="dxa"/>
            <w:tcMar>
              <w:top w:w="0" w:type="dxa"/>
              <w:left w:w="70" w:type="dxa"/>
              <w:bottom w:w="0" w:type="dxa"/>
              <w:right w:w="70" w:type="dxa"/>
            </w:tcMar>
          </w:tcPr>
          <w:p w14:paraId="0AA9B4FF" w14:textId="77777777" w:rsidR="00BF121C" w:rsidRDefault="00FC13FA">
            <w:pPr>
              <w:jc w:val="left"/>
              <w:rPr>
                <w:lang w:val="en-US"/>
              </w:rPr>
            </w:pPr>
            <w:r>
              <w:t>Huawei, HiSilicon</w:t>
            </w:r>
          </w:p>
        </w:tc>
      </w:tr>
      <w:tr w:rsidR="00BF121C" w14:paraId="0AA9B505" w14:textId="77777777">
        <w:trPr>
          <w:trHeight w:val="450"/>
        </w:trPr>
        <w:tc>
          <w:tcPr>
            <w:tcW w:w="704" w:type="dxa"/>
            <w:shd w:val="clear" w:color="auto" w:fill="FFFFFF"/>
            <w:tcMar>
              <w:top w:w="0" w:type="dxa"/>
              <w:left w:w="70" w:type="dxa"/>
              <w:bottom w:w="0" w:type="dxa"/>
              <w:right w:w="70" w:type="dxa"/>
            </w:tcMar>
          </w:tcPr>
          <w:p w14:paraId="0AA9B501" w14:textId="77777777" w:rsidR="00BF121C" w:rsidRDefault="00FC13FA">
            <w:pPr>
              <w:jc w:val="left"/>
              <w:rPr>
                <w:lang w:val="en-US"/>
              </w:rPr>
            </w:pPr>
            <w:r>
              <w:rPr>
                <w:color w:val="000000"/>
                <w:lang w:val="en-US"/>
              </w:rPr>
              <w:t>[19]</w:t>
            </w:r>
          </w:p>
        </w:tc>
        <w:tc>
          <w:tcPr>
            <w:tcW w:w="1456" w:type="dxa"/>
            <w:tcMar>
              <w:top w:w="0" w:type="dxa"/>
              <w:left w:w="70" w:type="dxa"/>
              <w:bottom w:w="0" w:type="dxa"/>
              <w:right w:w="70" w:type="dxa"/>
            </w:tcMar>
          </w:tcPr>
          <w:p w14:paraId="0AA9B502" w14:textId="77777777" w:rsidR="00BF121C" w:rsidRDefault="0092780C">
            <w:pPr>
              <w:jc w:val="left"/>
              <w:rPr>
                <w:rStyle w:val="Hyperlink"/>
                <w:color w:val="0000FF"/>
                <w:lang w:val="en-US" w:eastAsia="sv-SE"/>
              </w:rPr>
            </w:pPr>
            <w:hyperlink r:id="rId54" w:history="1">
              <w:r w:rsidR="00FC13FA">
                <w:rPr>
                  <w:rStyle w:val="Hyperlink"/>
                  <w:color w:val="0000FF"/>
                </w:rPr>
                <w:t>R1-2310019</w:t>
              </w:r>
            </w:hyperlink>
          </w:p>
        </w:tc>
        <w:tc>
          <w:tcPr>
            <w:tcW w:w="4921" w:type="dxa"/>
            <w:tcMar>
              <w:top w:w="0" w:type="dxa"/>
              <w:left w:w="70" w:type="dxa"/>
              <w:bottom w:w="0" w:type="dxa"/>
              <w:right w:w="70" w:type="dxa"/>
            </w:tcMar>
          </w:tcPr>
          <w:p w14:paraId="0AA9B503" w14:textId="77777777" w:rsidR="00BF121C" w:rsidRDefault="00FC13FA">
            <w:pPr>
              <w:jc w:val="left"/>
              <w:rPr>
                <w:lang w:val="en-US"/>
              </w:rPr>
            </w:pPr>
            <w:r>
              <w:t>Discussion on remaining issues for RedCap UE</w:t>
            </w:r>
          </w:p>
        </w:tc>
        <w:tc>
          <w:tcPr>
            <w:tcW w:w="2551" w:type="dxa"/>
            <w:tcMar>
              <w:top w:w="0" w:type="dxa"/>
              <w:left w:w="70" w:type="dxa"/>
              <w:bottom w:w="0" w:type="dxa"/>
              <w:right w:w="70" w:type="dxa"/>
            </w:tcMar>
          </w:tcPr>
          <w:p w14:paraId="0AA9B504" w14:textId="77777777" w:rsidR="00BF121C" w:rsidRDefault="00FC13FA">
            <w:pPr>
              <w:jc w:val="left"/>
              <w:rPr>
                <w:lang w:val="en-US"/>
              </w:rPr>
            </w:pPr>
            <w:r>
              <w:t>NTT DOCOMO, INC.</w:t>
            </w:r>
          </w:p>
        </w:tc>
      </w:tr>
      <w:tr w:rsidR="00BF121C" w14:paraId="0AA9B50A" w14:textId="77777777">
        <w:trPr>
          <w:trHeight w:val="450"/>
        </w:trPr>
        <w:tc>
          <w:tcPr>
            <w:tcW w:w="704" w:type="dxa"/>
            <w:shd w:val="clear" w:color="auto" w:fill="FFFFFF"/>
            <w:tcMar>
              <w:top w:w="0" w:type="dxa"/>
              <w:left w:w="70" w:type="dxa"/>
              <w:bottom w:w="0" w:type="dxa"/>
              <w:right w:w="70" w:type="dxa"/>
            </w:tcMar>
          </w:tcPr>
          <w:p w14:paraId="0AA9B506" w14:textId="77777777" w:rsidR="00BF121C" w:rsidRDefault="00FC13FA">
            <w:pPr>
              <w:jc w:val="left"/>
              <w:rPr>
                <w:lang w:val="en-US"/>
              </w:rPr>
            </w:pPr>
            <w:r>
              <w:rPr>
                <w:color w:val="000000"/>
                <w:lang w:val="en-US"/>
              </w:rPr>
              <w:t>[20]</w:t>
            </w:r>
          </w:p>
        </w:tc>
        <w:tc>
          <w:tcPr>
            <w:tcW w:w="1456" w:type="dxa"/>
            <w:tcMar>
              <w:top w:w="0" w:type="dxa"/>
              <w:left w:w="70" w:type="dxa"/>
              <w:bottom w:w="0" w:type="dxa"/>
              <w:right w:w="70" w:type="dxa"/>
            </w:tcMar>
          </w:tcPr>
          <w:p w14:paraId="0AA9B507" w14:textId="77777777" w:rsidR="00BF121C" w:rsidRDefault="0092780C">
            <w:pPr>
              <w:jc w:val="left"/>
              <w:rPr>
                <w:rStyle w:val="Hyperlink"/>
                <w:color w:val="0000FF"/>
                <w:lang w:val="en-US" w:eastAsia="sv-SE"/>
              </w:rPr>
            </w:pPr>
            <w:hyperlink r:id="rId55" w:history="1">
              <w:r w:rsidR="00FC13FA">
                <w:rPr>
                  <w:rStyle w:val="Hyperlink"/>
                  <w:color w:val="0000FF"/>
                </w:rPr>
                <w:t>R1-2310020</w:t>
              </w:r>
            </w:hyperlink>
          </w:p>
        </w:tc>
        <w:tc>
          <w:tcPr>
            <w:tcW w:w="4921" w:type="dxa"/>
            <w:tcMar>
              <w:top w:w="0" w:type="dxa"/>
              <w:left w:w="70" w:type="dxa"/>
              <w:bottom w:w="0" w:type="dxa"/>
              <w:right w:w="70" w:type="dxa"/>
            </w:tcMar>
          </w:tcPr>
          <w:p w14:paraId="0AA9B508" w14:textId="77777777" w:rsidR="00BF121C" w:rsidRDefault="00FC13FA">
            <w:pPr>
              <w:jc w:val="left"/>
              <w:rPr>
                <w:lang w:val="en-US"/>
              </w:rPr>
            </w:pPr>
            <w:r>
              <w:t>Draft CR on paging occasions and CG-SDT for HD-FDD RedCap</w:t>
            </w:r>
          </w:p>
        </w:tc>
        <w:tc>
          <w:tcPr>
            <w:tcW w:w="2551" w:type="dxa"/>
            <w:tcMar>
              <w:top w:w="0" w:type="dxa"/>
              <w:left w:w="70" w:type="dxa"/>
              <w:bottom w:w="0" w:type="dxa"/>
              <w:right w:w="70" w:type="dxa"/>
            </w:tcMar>
          </w:tcPr>
          <w:p w14:paraId="0AA9B509" w14:textId="77777777" w:rsidR="00BF121C" w:rsidRDefault="00FC13FA">
            <w:pPr>
              <w:jc w:val="left"/>
              <w:rPr>
                <w:lang w:val="en-US"/>
              </w:rPr>
            </w:pPr>
            <w:r>
              <w:t>NTT DOCOMO, INC.</w:t>
            </w:r>
          </w:p>
        </w:tc>
      </w:tr>
      <w:tr w:rsidR="00BF121C" w14:paraId="0AA9B50F" w14:textId="77777777">
        <w:trPr>
          <w:trHeight w:val="450"/>
        </w:trPr>
        <w:tc>
          <w:tcPr>
            <w:tcW w:w="704" w:type="dxa"/>
            <w:shd w:val="clear" w:color="auto" w:fill="FFFFFF"/>
            <w:tcMar>
              <w:top w:w="0" w:type="dxa"/>
              <w:left w:w="70" w:type="dxa"/>
              <w:bottom w:w="0" w:type="dxa"/>
              <w:right w:w="70" w:type="dxa"/>
            </w:tcMar>
          </w:tcPr>
          <w:p w14:paraId="0AA9B50B" w14:textId="77777777" w:rsidR="00BF121C" w:rsidRDefault="00FC13FA">
            <w:pPr>
              <w:jc w:val="left"/>
              <w:rPr>
                <w:lang w:val="en-US"/>
              </w:rPr>
            </w:pPr>
            <w:r>
              <w:rPr>
                <w:color w:val="000000"/>
                <w:lang w:val="en-US"/>
              </w:rPr>
              <w:t>[21]</w:t>
            </w:r>
          </w:p>
        </w:tc>
        <w:tc>
          <w:tcPr>
            <w:tcW w:w="1456" w:type="dxa"/>
            <w:tcMar>
              <w:top w:w="0" w:type="dxa"/>
              <w:left w:w="70" w:type="dxa"/>
              <w:bottom w:w="0" w:type="dxa"/>
              <w:right w:w="70" w:type="dxa"/>
            </w:tcMar>
          </w:tcPr>
          <w:p w14:paraId="0AA9B50C" w14:textId="77777777" w:rsidR="00BF121C" w:rsidRDefault="0092780C">
            <w:pPr>
              <w:jc w:val="left"/>
              <w:rPr>
                <w:rStyle w:val="Hyperlink"/>
                <w:color w:val="0000FF"/>
                <w:lang w:val="en-US" w:eastAsia="sv-SE"/>
              </w:rPr>
            </w:pPr>
            <w:hyperlink r:id="rId56" w:history="1">
              <w:r w:rsidR="00FC13FA">
                <w:rPr>
                  <w:rStyle w:val="Hyperlink"/>
                  <w:color w:val="0000FF"/>
                </w:rPr>
                <w:t>R1-2310125</w:t>
              </w:r>
            </w:hyperlink>
          </w:p>
        </w:tc>
        <w:tc>
          <w:tcPr>
            <w:tcW w:w="4921" w:type="dxa"/>
            <w:tcMar>
              <w:top w:w="0" w:type="dxa"/>
              <w:left w:w="70" w:type="dxa"/>
              <w:bottom w:w="0" w:type="dxa"/>
              <w:right w:w="70" w:type="dxa"/>
            </w:tcMar>
          </w:tcPr>
          <w:p w14:paraId="0AA9B50D" w14:textId="77777777" w:rsidR="00BF121C" w:rsidRDefault="00FC13FA">
            <w:pPr>
              <w:jc w:val="left"/>
              <w:rPr>
                <w:lang w:val="en-US"/>
              </w:rPr>
            </w:pPr>
            <w:r>
              <w:t>Discussion of remaining Issues for Procedures of RedCap UE</w:t>
            </w:r>
          </w:p>
        </w:tc>
        <w:tc>
          <w:tcPr>
            <w:tcW w:w="2551" w:type="dxa"/>
            <w:tcMar>
              <w:top w:w="0" w:type="dxa"/>
              <w:left w:w="70" w:type="dxa"/>
              <w:bottom w:w="0" w:type="dxa"/>
              <w:right w:w="70" w:type="dxa"/>
            </w:tcMar>
          </w:tcPr>
          <w:p w14:paraId="0AA9B50E" w14:textId="77777777" w:rsidR="00BF121C" w:rsidRDefault="00FC13FA">
            <w:pPr>
              <w:jc w:val="left"/>
              <w:rPr>
                <w:lang w:val="en-US"/>
              </w:rPr>
            </w:pPr>
            <w:r>
              <w:t>Qualcomm Incorporated</w:t>
            </w:r>
          </w:p>
        </w:tc>
      </w:tr>
      <w:tr w:rsidR="00BF121C" w14:paraId="0AA9B514" w14:textId="77777777">
        <w:trPr>
          <w:trHeight w:val="450"/>
        </w:trPr>
        <w:tc>
          <w:tcPr>
            <w:tcW w:w="704" w:type="dxa"/>
            <w:shd w:val="clear" w:color="auto" w:fill="FFFFFF"/>
            <w:tcMar>
              <w:top w:w="0" w:type="dxa"/>
              <w:left w:w="70" w:type="dxa"/>
              <w:bottom w:w="0" w:type="dxa"/>
              <w:right w:w="70" w:type="dxa"/>
            </w:tcMar>
          </w:tcPr>
          <w:p w14:paraId="0AA9B510" w14:textId="77777777" w:rsidR="00BF121C" w:rsidRDefault="00FC13FA">
            <w:pPr>
              <w:jc w:val="left"/>
              <w:rPr>
                <w:color w:val="000000"/>
                <w:lang w:val="en-US"/>
              </w:rPr>
            </w:pPr>
            <w:r>
              <w:rPr>
                <w:color w:val="000000"/>
                <w:lang w:val="en-US"/>
              </w:rPr>
              <w:t>[22]</w:t>
            </w:r>
          </w:p>
        </w:tc>
        <w:tc>
          <w:tcPr>
            <w:tcW w:w="1456" w:type="dxa"/>
            <w:tcMar>
              <w:top w:w="0" w:type="dxa"/>
              <w:left w:w="70" w:type="dxa"/>
              <w:bottom w:w="0" w:type="dxa"/>
              <w:right w:w="70" w:type="dxa"/>
            </w:tcMar>
          </w:tcPr>
          <w:p w14:paraId="0AA9B511" w14:textId="77777777" w:rsidR="00BF121C" w:rsidRDefault="0092780C">
            <w:pPr>
              <w:jc w:val="left"/>
            </w:pPr>
            <w:hyperlink r:id="rId57" w:history="1">
              <w:r w:rsidR="00FC13FA">
                <w:rPr>
                  <w:rStyle w:val="Hyperlink"/>
                  <w:color w:val="0000FF"/>
                </w:rPr>
                <w:t>R1-2310224</w:t>
              </w:r>
            </w:hyperlink>
          </w:p>
        </w:tc>
        <w:tc>
          <w:tcPr>
            <w:tcW w:w="4921" w:type="dxa"/>
            <w:tcMar>
              <w:top w:w="0" w:type="dxa"/>
              <w:left w:w="70" w:type="dxa"/>
              <w:bottom w:w="0" w:type="dxa"/>
              <w:right w:w="70" w:type="dxa"/>
            </w:tcMar>
          </w:tcPr>
          <w:p w14:paraId="0AA9B512" w14:textId="77777777" w:rsidR="00BF121C" w:rsidRDefault="00FC13FA">
            <w:pPr>
              <w:jc w:val="left"/>
            </w:pPr>
            <w:r>
              <w:t>Monitoring of paging occasions for CG-SDT with HD-FDD RedCap UEs</w:t>
            </w:r>
          </w:p>
        </w:tc>
        <w:tc>
          <w:tcPr>
            <w:tcW w:w="2551" w:type="dxa"/>
            <w:tcMar>
              <w:top w:w="0" w:type="dxa"/>
              <w:left w:w="70" w:type="dxa"/>
              <w:bottom w:w="0" w:type="dxa"/>
              <w:right w:w="70" w:type="dxa"/>
            </w:tcMar>
          </w:tcPr>
          <w:p w14:paraId="0AA9B513" w14:textId="77777777" w:rsidR="00BF121C" w:rsidRDefault="00FC13FA">
            <w:pPr>
              <w:jc w:val="left"/>
            </w:pPr>
            <w:r>
              <w:t>Ericsson</w:t>
            </w:r>
          </w:p>
        </w:tc>
      </w:tr>
      <w:tr w:rsidR="00BF121C" w14:paraId="0AA9B519" w14:textId="77777777">
        <w:trPr>
          <w:trHeight w:val="450"/>
        </w:trPr>
        <w:tc>
          <w:tcPr>
            <w:tcW w:w="704" w:type="dxa"/>
            <w:shd w:val="clear" w:color="auto" w:fill="FFFFFF"/>
            <w:tcMar>
              <w:top w:w="0" w:type="dxa"/>
              <w:left w:w="70" w:type="dxa"/>
              <w:bottom w:w="0" w:type="dxa"/>
              <w:right w:w="70" w:type="dxa"/>
            </w:tcMar>
          </w:tcPr>
          <w:p w14:paraId="0AA9B515" w14:textId="77777777" w:rsidR="00BF121C" w:rsidRDefault="00FC13FA">
            <w:pPr>
              <w:jc w:val="left"/>
              <w:rPr>
                <w:color w:val="000000"/>
                <w:lang w:val="en-US"/>
              </w:rPr>
            </w:pPr>
            <w:r>
              <w:rPr>
                <w:color w:val="000000"/>
                <w:lang w:val="en-US"/>
              </w:rPr>
              <w:t>[23]</w:t>
            </w:r>
          </w:p>
        </w:tc>
        <w:tc>
          <w:tcPr>
            <w:tcW w:w="1456" w:type="dxa"/>
            <w:tcMar>
              <w:top w:w="0" w:type="dxa"/>
              <w:left w:w="70" w:type="dxa"/>
              <w:bottom w:w="0" w:type="dxa"/>
              <w:right w:w="70" w:type="dxa"/>
            </w:tcMar>
          </w:tcPr>
          <w:p w14:paraId="0AA9B516" w14:textId="77777777" w:rsidR="00BF121C" w:rsidRDefault="0092780C">
            <w:pPr>
              <w:jc w:val="left"/>
            </w:pPr>
            <w:hyperlink r:id="rId58" w:history="1">
              <w:r w:rsidR="00FC13FA">
                <w:rPr>
                  <w:color w:val="0000FF"/>
                  <w:u w:val="single"/>
                  <w:lang w:val="en-US" w:eastAsia="zh-CN"/>
                </w:rPr>
                <w:t>TS 38.213 V17.7.0</w:t>
              </w:r>
            </w:hyperlink>
          </w:p>
        </w:tc>
        <w:tc>
          <w:tcPr>
            <w:tcW w:w="4921" w:type="dxa"/>
            <w:tcMar>
              <w:top w:w="0" w:type="dxa"/>
              <w:left w:w="70" w:type="dxa"/>
              <w:bottom w:w="0" w:type="dxa"/>
              <w:right w:w="70" w:type="dxa"/>
            </w:tcMar>
          </w:tcPr>
          <w:p w14:paraId="0AA9B517" w14:textId="77777777" w:rsidR="00BF121C" w:rsidRDefault="00FC13FA">
            <w:pPr>
              <w:jc w:val="left"/>
            </w:pPr>
            <w:r>
              <w:t>NR; Physical layer procedures for control</w:t>
            </w:r>
            <w:r>
              <w:rPr>
                <w:lang w:val="en-US"/>
              </w:rPr>
              <w:t xml:space="preserve"> (Release 17)</w:t>
            </w:r>
          </w:p>
        </w:tc>
        <w:tc>
          <w:tcPr>
            <w:tcW w:w="2551" w:type="dxa"/>
            <w:tcMar>
              <w:top w:w="0" w:type="dxa"/>
              <w:left w:w="70" w:type="dxa"/>
              <w:bottom w:w="0" w:type="dxa"/>
              <w:right w:w="70" w:type="dxa"/>
            </w:tcMar>
          </w:tcPr>
          <w:p w14:paraId="0AA9B518" w14:textId="77777777" w:rsidR="00BF121C" w:rsidRDefault="00FC13FA">
            <w:pPr>
              <w:jc w:val="left"/>
            </w:pPr>
            <w:r>
              <w:rPr>
                <w:lang w:val="en-US"/>
              </w:rPr>
              <w:t>3GPP</w:t>
            </w:r>
          </w:p>
        </w:tc>
      </w:tr>
      <w:tr w:rsidR="00BF121C" w14:paraId="0AA9B51E" w14:textId="77777777">
        <w:trPr>
          <w:trHeight w:val="450"/>
        </w:trPr>
        <w:tc>
          <w:tcPr>
            <w:tcW w:w="704" w:type="dxa"/>
            <w:shd w:val="clear" w:color="auto" w:fill="FFFFFF"/>
            <w:tcMar>
              <w:top w:w="0" w:type="dxa"/>
              <w:left w:w="70" w:type="dxa"/>
              <w:bottom w:w="0" w:type="dxa"/>
              <w:right w:w="70" w:type="dxa"/>
            </w:tcMar>
          </w:tcPr>
          <w:p w14:paraId="0AA9B51A" w14:textId="77777777" w:rsidR="00BF121C" w:rsidRDefault="00FC13FA">
            <w:pPr>
              <w:jc w:val="left"/>
              <w:rPr>
                <w:color w:val="000000"/>
                <w:lang w:val="en-US"/>
              </w:rPr>
            </w:pPr>
            <w:r>
              <w:rPr>
                <w:color w:val="000000"/>
                <w:lang w:val="en-US"/>
              </w:rPr>
              <w:t>[24]</w:t>
            </w:r>
          </w:p>
        </w:tc>
        <w:tc>
          <w:tcPr>
            <w:tcW w:w="1456" w:type="dxa"/>
            <w:tcMar>
              <w:top w:w="0" w:type="dxa"/>
              <w:left w:w="70" w:type="dxa"/>
              <w:bottom w:w="0" w:type="dxa"/>
              <w:right w:w="70" w:type="dxa"/>
            </w:tcMar>
          </w:tcPr>
          <w:p w14:paraId="0AA9B51B" w14:textId="77777777" w:rsidR="00BF121C" w:rsidRDefault="0092780C">
            <w:pPr>
              <w:jc w:val="left"/>
            </w:pPr>
            <w:hyperlink r:id="rId59" w:history="1">
              <w:r w:rsidR="00FC13FA">
                <w:rPr>
                  <w:color w:val="0000FF"/>
                  <w:u w:val="single"/>
                  <w:lang w:val="en-US" w:eastAsia="zh-CN"/>
                </w:rPr>
                <w:t>TS 38.133 V17.10.0</w:t>
              </w:r>
            </w:hyperlink>
          </w:p>
        </w:tc>
        <w:tc>
          <w:tcPr>
            <w:tcW w:w="4921" w:type="dxa"/>
            <w:tcMar>
              <w:top w:w="0" w:type="dxa"/>
              <w:left w:w="70" w:type="dxa"/>
              <w:bottom w:w="0" w:type="dxa"/>
              <w:right w:w="70" w:type="dxa"/>
            </w:tcMar>
          </w:tcPr>
          <w:p w14:paraId="0AA9B51C" w14:textId="77777777" w:rsidR="00BF121C" w:rsidRDefault="00FC13FA">
            <w:pPr>
              <w:jc w:val="left"/>
            </w:pPr>
            <w:r>
              <w:t>NR; Requirements for support of radio resource management (Release 17)</w:t>
            </w:r>
          </w:p>
        </w:tc>
        <w:tc>
          <w:tcPr>
            <w:tcW w:w="2551" w:type="dxa"/>
            <w:tcMar>
              <w:top w:w="0" w:type="dxa"/>
              <w:left w:w="70" w:type="dxa"/>
              <w:bottom w:w="0" w:type="dxa"/>
              <w:right w:w="70" w:type="dxa"/>
            </w:tcMar>
          </w:tcPr>
          <w:p w14:paraId="0AA9B51D" w14:textId="77777777" w:rsidR="00BF121C" w:rsidRDefault="00FC13FA">
            <w:pPr>
              <w:jc w:val="left"/>
              <w:rPr>
                <w:lang w:val="en-US"/>
              </w:rPr>
            </w:pPr>
            <w:r>
              <w:rPr>
                <w:lang w:val="en-US"/>
              </w:rPr>
              <w:t>3GPP</w:t>
            </w:r>
          </w:p>
        </w:tc>
      </w:tr>
      <w:tr w:rsidR="00BF121C" w14:paraId="0AA9B523" w14:textId="77777777">
        <w:trPr>
          <w:trHeight w:val="450"/>
        </w:trPr>
        <w:tc>
          <w:tcPr>
            <w:tcW w:w="704" w:type="dxa"/>
            <w:shd w:val="clear" w:color="auto" w:fill="FFFFFF"/>
            <w:tcMar>
              <w:top w:w="0" w:type="dxa"/>
              <w:left w:w="70" w:type="dxa"/>
              <w:bottom w:w="0" w:type="dxa"/>
              <w:right w:w="70" w:type="dxa"/>
            </w:tcMar>
          </w:tcPr>
          <w:p w14:paraId="0AA9B51F" w14:textId="77777777" w:rsidR="00BF121C" w:rsidRDefault="00FC13FA">
            <w:pPr>
              <w:jc w:val="left"/>
              <w:rPr>
                <w:color w:val="000000"/>
                <w:lang w:val="en-US"/>
              </w:rPr>
            </w:pPr>
            <w:r>
              <w:rPr>
                <w:color w:val="000000"/>
                <w:lang w:val="en-US"/>
              </w:rPr>
              <w:t>[25]</w:t>
            </w:r>
          </w:p>
        </w:tc>
        <w:tc>
          <w:tcPr>
            <w:tcW w:w="1456" w:type="dxa"/>
            <w:tcMar>
              <w:top w:w="0" w:type="dxa"/>
              <w:left w:w="70" w:type="dxa"/>
              <w:bottom w:w="0" w:type="dxa"/>
              <w:right w:w="70" w:type="dxa"/>
            </w:tcMar>
          </w:tcPr>
          <w:p w14:paraId="0AA9B520" w14:textId="77777777" w:rsidR="00BF121C" w:rsidRDefault="0092780C">
            <w:pPr>
              <w:jc w:val="left"/>
            </w:pPr>
            <w:hyperlink r:id="rId60" w:history="1">
              <w:r w:rsidR="00FC13FA">
                <w:rPr>
                  <w:color w:val="0000FF"/>
                  <w:u w:val="single"/>
                  <w:lang w:val="en-US" w:eastAsia="zh-CN"/>
                </w:rPr>
                <w:t>TS 38.214 V17.7.0</w:t>
              </w:r>
            </w:hyperlink>
          </w:p>
        </w:tc>
        <w:tc>
          <w:tcPr>
            <w:tcW w:w="4921" w:type="dxa"/>
            <w:tcMar>
              <w:top w:w="0" w:type="dxa"/>
              <w:left w:w="70" w:type="dxa"/>
              <w:bottom w:w="0" w:type="dxa"/>
              <w:right w:w="70" w:type="dxa"/>
            </w:tcMar>
          </w:tcPr>
          <w:p w14:paraId="0AA9B521" w14:textId="77777777" w:rsidR="00BF121C" w:rsidRDefault="00FC13FA">
            <w:pPr>
              <w:jc w:val="left"/>
            </w:pPr>
            <w:r>
              <w:t>NR; Physical layer procedures for data</w:t>
            </w:r>
            <w:r>
              <w:rPr>
                <w:lang w:val="en-US"/>
              </w:rPr>
              <w:t xml:space="preserve"> (Release 17)</w:t>
            </w:r>
          </w:p>
        </w:tc>
        <w:tc>
          <w:tcPr>
            <w:tcW w:w="2551" w:type="dxa"/>
            <w:tcMar>
              <w:top w:w="0" w:type="dxa"/>
              <w:left w:w="70" w:type="dxa"/>
              <w:bottom w:w="0" w:type="dxa"/>
              <w:right w:w="70" w:type="dxa"/>
            </w:tcMar>
          </w:tcPr>
          <w:p w14:paraId="0AA9B522" w14:textId="77777777" w:rsidR="00BF121C" w:rsidRDefault="00FC13FA">
            <w:pPr>
              <w:jc w:val="left"/>
              <w:rPr>
                <w:lang w:val="en-US"/>
              </w:rPr>
            </w:pPr>
            <w:r>
              <w:rPr>
                <w:lang w:val="en-US"/>
              </w:rPr>
              <w:t>3GPP</w:t>
            </w:r>
          </w:p>
        </w:tc>
      </w:tr>
      <w:tr w:rsidR="00BF121C" w14:paraId="0AA9B528" w14:textId="77777777">
        <w:trPr>
          <w:trHeight w:val="450"/>
        </w:trPr>
        <w:tc>
          <w:tcPr>
            <w:tcW w:w="704" w:type="dxa"/>
            <w:shd w:val="clear" w:color="auto" w:fill="FFFFFF"/>
            <w:tcMar>
              <w:top w:w="0" w:type="dxa"/>
              <w:left w:w="70" w:type="dxa"/>
              <w:bottom w:w="0" w:type="dxa"/>
              <w:right w:w="70" w:type="dxa"/>
            </w:tcMar>
          </w:tcPr>
          <w:p w14:paraId="0AA9B524" w14:textId="77777777" w:rsidR="00BF121C" w:rsidRDefault="00FC13FA">
            <w:pPr>
              <w:jc w:val="left"/>
              <w:rPr>
                <w:color w:val="000000"/>
                <w:lang w:val="en-US"/>
              </w:rPr>
            </w:pPr>
            <w:r>
              <w:rPr>
                <w:color w:val="000000"/>
                <w:lang w:val="en-US"/>
              </w:rPr>
              <w:t>[26]</w:t>
            </w:r>
          </w:p>
        </w:tc>
        <w:tc>
          <w:tcPr>
            <w:tcW w:w="1456" w:type="dxa"/>
            <w:tcMar>
              <w:top w:w="0" w:type="dxa"/>
              <w:left w:w="70" w:type="dxa"/>
              <w:bottom w:w="0" w:type="dxa"/>
              <w:right w:w="70" w:type="dxa"/>
            </w:tcMar>
          </w:tcPr>
          <w:p w14:paraId="0AA9B525" w14:textId="2D0AEF25" w:rsidR="00BF121C" w:rsidRDefault="0092780C">
            <w:pPr>
              <w:jc w:val="left"/>
            </w:pPr>
            <w:hyperlink r:id="rId61" w:history="1">
              <w:r w:rsidR="00FC13FA">
                <w:rPr>
                  <w:rStyle w:val="Hyperlink"/>
                  <w:color w:val="0000FF"/>
                </w:rPr>
                <w:t>R1-2310322</w:t>
              </w:r>
            </w:hyperlink>
          </w:p>
        </w:tc>
        <w:tc>
          <w:tcPr>
            <w:tcW w:w="4921" w:type="dxa"/>
            <w:tcMar>
              <w:top w:w="0" w:type="dxa"/>
              <w:left w:w="70" w:type="dxa"/>
              <w:bottom w:w="0" w:type="dxa"/>
              <w:right w:w="70" w:type="dxa"/>
            </w:tcMar>
          </w:tcPr>
          <w:p w14:paraId="0AA9B526" w14:textId="77777777" w:rsidR="00BF121C" w:rsidRDefault="00FC13FA">
            <w:pPr>
              <w:jc w:val="left"/>
            </w:pPr>
            <w:r>
              <w:t>FL summary #1 on Rel-17 RedCap maintenance</w:t>
            </w:r>
          </w:p>
        </w:tc>
        <w:tc>
          <w:tcPr>
            <w:tcW w:w="2551" w:type="dxa"/>
            <w:tcMar>
              <w:top w:w="0" w:type="dxa"/>
              <w:left w:w="70" w:type="dxa"/>
              <w:bottom w:w="0" w:type="dxa"/>
              <w:right w:w="70" w:type="dxa"/>
            </w:tcMar>
          </w:tcPr>
          <w:p w14:paraId="0AA9B527" w14:textId="77777777" w:rsidR="00BF121C" w:rsidRDefault="00FC13FA">
            <w:pPr>
              <w:jc w:val="left"/>
              <w:rPr>
                <w:lang w:val="en-US"/>
              </w:rPr>
            </w:pPr>
            <w:r>
              <w:t>Moderator (Ericsson)</w:t>
            </w:r>
          </w:p>
        </w:tc>
      </w:tr>
      <w:tr w:rsidR="000D32DE" w14:paraId="1AA3FEC1" w14:textId="77777777">
        <w:trPr>
          <w:trHeight w:val="450"/>
        </w:trPr>
        <w:tc>
          <w:tcPr>
            <w:tcW w:w="704" w:type="dxa"/>
            <w:shd w:val="clear" w:color="auto" w:fill="FFFFFF"/>
            <w:tcMar>
              <w:top w:w="0" w:type="dxa"/>
              <w:left w:w="70" w:type="dxa"/>
              <w:bottom w:w="0" w:type="dxa"/>
              <w:right w:w="70" w:type="dxa"/>
            </w:tcMar>
          </w:tcPr>
          <w:p w14:paraId="70941FAF" w14:textId="64B8A6C4" w:rsidR="000D32DE" w:rsidRDefault="000D32DE" w:rsidP="000D32DE">
            <w:pPr>
              <w:jc w:val="left"/>
              <w:rPr>
                <w:color w:val="000000"/>
                <w:lang w:val="en-US"/>
              </w:rPr>
            </w:pPr>
            <w:r>
              <w:rPr>
                <w:color w:val="000000"/>
                <w:lang w:val="en-US"/>
              </w:rPr>
              <w:t>[2</w:t>
            </w:r>
            <w:r>
              <w:rPr>
                <w:color w:val="000000"/>
                <w:lang w:val="en-US"/>
              </w:rPr>
              <w:t>7</w:t>
            </w:r>
            <w:r>
              <w:rPr>
                <w:color w:val="000000"/>
                <w:lang w:val="en-US"/>
              </w:rPr>
              <w:t>]</w:t>
            </w:r>
          </w:p>
        </w:tc>
        <w:tc>
          <w:tcPr>
            <w:tcW w:w="1456" w:type="dxa"/>
            <w:tcMar>
              <w:top w:w="0" w:type="dxa"/>
              <w:left w:w="70" w:type="dxa"/>
              <w:bottom w:w="0" w:type="dxa"/>
              <w:right w:w="70" w:type="dxa"/>
            </w:tcMar>
          </w:tcPr>
          <w:p w14:paraId="7D906206" w14:textId="512175D8" w:rsidR="000D32DE" w:rsidRDefault="000D32DE" w:rsidP="000D32DE">
            <w:pPr>
              <w:jc w:val="left"/>
            </w:pPr>
            <w:hyperlink r:id="rId62" w:history="1">
              <w:r>
                <w:rPr>
                  <w:rStyle w:val="Hyperlink"/>
                  <w:color w:val="0000FF"/>
                </w:rPr>
                <w:t>R1-2310323</w:t>
              </w:r>
            </w:hyperlink>
          </w:p>
        </w:tc>
        <w:tc>
          <w:tcPr>
            <w:tcW w:w="4921" w:type="dxa"/>
            <w:tcMar>
              <w:top w:w="0" w:type="dxa"/>
              <w:left w:w="70" w:type="dxa"/>
              <w:bottom w:w="0" w:type="dxa"/>
              <w:right w:w="70" w:type="dxa"/>
            </w:tcMar>
          </w:tcPr>
          <w:p w14:paraId="270D7E49" w14:textId="0360003A" w:rsidR="000D32DE" w:rsidRDefault="000D32DE" w:rsidP="000D32DE">
            <w:pPr>
              <w:jc w:val="left"/>
            </w:pPr>
            <w:r>
              <w:t>FL summary #</w:t>
            </w:r>
            <w:r>
              <w:t>2</w:t>
            </w:r>
            <w:r>
              <w:t xml:space="preserve"> on Rel-17 RedCap maintenance</w:t>
            </w:r>
          </w:p>
        </w:tc>
        <w:tc>
          <w:tcPr>
            <w:tcW w:w="2551" w:type="dxa"/>
            <w:tcMar>
              <w:top w:w="0" w:type="dxa"/>
              <w:left w:w="70" w:type="dxa"/>
              <w:bottom w:w="0" w:type="dxa"/>
              <w:right w:w="70" w:type="dxa"/>
            </w:tcMar>
          </w:tcPr>
          <w:p w14:paraId="4BB284F8" w14:textId="46B4CE1A" w:rsidR="000D32DE" w:rsidRDefault="000D32DE" w:rsidP="000D32DE">
            <w:pPr>
              <w:jc w:val="left"/>
            </w:pPr>
            <w:r>
              <w:t>Moderator (Ericsson)</w:t>
            </w:r>
          </w:p>
        </w:tc>
      </w:tr>
      <w:tr w:rsidR="00631115" w14:paraId="7EE0C72B" w14:textId="77777777">
        <w:trPr>
          <w:trHeight w:val="450"/>
        </w:trPr>
        <w:tc>
          <w:tcPr>
            <w:tcW w:w="704" w:type="dxa"/>
            <w:shd w:val="clear" w:color="auto" w:fill="FFFFFF"/>
            <w:tcMar>
              <w:top w:w="0" w:type="dxa"/>
              <w:left w:w="70" w:type="dxa"/>
              <w:bottom w:w="0" w:type="dxa"/>
              <w:right w:w="70" w:type="dxa"/>
            </w:tcMar>
          </w:tcPr>
          <w:p w14:paraId="544464D8" w14:textId="5B9C282D" w:rsidR="00631115" w:rsidRDefault="00631115" w:rsidP="00631115">
            <w:pPr>
              <w:jc w:val="left"/>
              <w:rPr>
                <w:color w:val="000000"/>
                <w:lang w:val="en-US"/>
              </w:rPr>
            </w:pPr>
            <w:r>
              <w:rPr>
                <w:color w:val="000000"/>
                <w:lang w:val="en-US"/>
              </w:rPr>
              <w:t>[</w:t>
            </w:r>
            <w:r>
              <w:rPr>
                <w:color w:val="000000"/>
                <w:lang w:val="en-US"/>
              </w:rPr>
              <w:t>28</w:t>
            </w:r>
            <w:r>
              <w:rPr>
                <w:color w:val="000000"/>
                <w:lang w:val="en-US"/>
              </w:rPr>
              <w:t>]</w:t>
            </w:r>
          </w:p>
        </w:tc>
        <w:tc>
          <w:tcPr>
            <w:tcW w:w="1456" w:type="dxa"/>
            <w:tcMar>
              <w:top w:w="0" w:type="dxa"/>
              <w:left w:w="70" w:type="dxa"/>
              <w:bottom w:w="0" w:type="dxa"/>
              <w:right w:w="70" w:type="dxa"/>
            </w:tcMar>
          </w:tcPr>
          <w:p w14:paraId="5EDD8E7B" w14:textId="170C9EA6" w:rsidR="00631115" w:rsidRDefault="00631115" w:rsidP="00631115">
            <w:pPr>
              <w:jc w:val="left"/>
            </w:pPr>
            <w:hyperlink r:id="rId63" w:history="1">
              <w:r w:rsidR="00DB7E0C">
                <w:rPr>
                  <w:rStyle w:val="Hyperlink"/>
                  <w:color w:val="0000FF"/>
                  <w:lang w:val="en-US"/>
                </w:rPr>
                <w:t>R1-2310566</w:t>
              </w:r>
            </w:hyperlink>
          </w:p>
        </w:tc>
        <w:tc>
          <w:tcPr>
            <w:tcW w:w="4921" w:type="dxa"/>
            <w:tcMar>
              <w:top w:w="0" w:type="dxa"/>
              <w:left w:w="70" w:type="dxa"/>
              <w:bottom w:w="0" w:type="dxa"/>
              <w:right w:w="70" w:type="dxa"/>
            </w:tcMar>
          </w:tcPr>
          <w:p w14:paraId="74AFE09E" w14:textId="03B62467" w:rsidR="00631115" w:rsidRDefault="00DB7E0C" w:rsidP="00631115">
            <w:pPr>
              <w:jc w:val="left"/>
            </w:pPr>
            <w:r w:rsidRPr="00DB7E0C">
              <w:rPr>
                <w:lang w:val="en-US"/>
              </w:rPr>
              <w:t>LS on NCD-SSB time offset for RedCap UEs in TDDs</w:t>
            </w:r>
          </w:p>
        </w:tc>
        <w:tc>
          <w:tcPr>
            <w:tcW w:w="2551" w:type="dxa"/>
            <w:tcMar>
              <w:top w:w="0" w:type="dxa"/>
              <w:left w:w="70" w:type="dxa"/>
              <w:bottom w:w="0" w:type="dxa"/>
              <w:right w:w="70" w:type="dxa"/>
            </w:tcMar>
          </w:tcPr>
          <w:p w14:paraId="1A4908BC" w14:textId="6168E797" w:rsidR="00631115" w:rsidRDefault="00DB7E0C" w:rsidP="00631115">
            <w:pPr>
              <w:jc w:val="left"/>
            </w:pPr>
            <w:r>
              <w:rPr>
                <w:lang w:val="en-US"/>
              </w:rPr>
              <w:t>RAN1, Ericsson</w:t>
            </w:r>
          </w:p>
        </w:tc>
      </w:tr>
      <w:tr w:rsidR="00631115" w14:paraId="69E4B612" w14:textId="77777777">
        <w:trPr>
          <w:trHeight w:val="450"/>
        </w:trPr>
        <w:tc>
          <w:tcPr>
            <w:tcW w:w="704" w:type="dxa"/>
            <w:shd w:val="clear" w:color="auto" w:fill="FFFFFF"/>
            <w:tcMar>
              <w:top w:w="0" w:type="dxa"/>
              <w:left w:w="70" w:type="dxa"/>
              <w:bottom w:w="0" w:type="dxa"/>
              <w:right w:w="70" w:type="dxa"/>
            </w:tcMar>
          </w:tcPr>
          <w:p w14:paraId="258630E1" w14:textId="12C4C51D" w:rsidR="00631115" w:rsidRDefault="00631115" w:rsidP="00631115">
            <w:pPr>
              <w:jc w:val="left"/>
              <w:rPr>
                <w:color w:val="000000"/>
                <w:lang w:val="en-US"/>
              </w:rPr>
            </w:pPr>
            <w:r>
              <w:rPr>
                <w:color w:val="000000"/>
                <w:lang w:val="en-US"/>
              </w:rPr>
              <w:t>[</w:t>
            </w:r>
            <w:r>
              <w:rPr>
                <w:color w:val="000000"/>
                <w:lang w:val="en-US"/>
              </w:rPr>
              <w:t>29</w:t>
            </w:r>
            <w:r>
              <w:rPr>
                <w:color w:val="000000"/>
                <w:lang w:val="en-US"/>
              </w:rPr>
              <w:t>]</w:t>
            </w:r>
          </w:p>
        </w:tc>
        <w:tc>
          <w:tcPr>
            <w:tcW w:w="1456" w:type="dxa"/>
            <w:tcMar>
              <w:top w:w="0" w:type="dxa"/>
              <w:left w:w="70" w:type="dxa"/>
              <w:bottom w:w="0" w:type="dxa"/>
              <w:right w:w="70" w:type="dxa"/>
            </w:tcMar>
          </w:tcPr>
          <w:p w14:paraId="280DF0CC" w14:textId="6E6D1A7F" w:rsidR="00631115" w:rsidRDefault="00631115" w:rsidP="00631115">
            <w:pPr>
              <w:jc w:val="left"/>
            </w:pPr>
            <w:hyperlink r:id="rId64" w:history="1">
              <w:r w:rsidR="00D05B63">
                <w:rPr>
                  <w:rStyle w:val="Hyperlink"/>
                  <w:color w:val="0000FF"/>
                  <w:lang w:val="en-US"/>
                </w:rPr>
                <w:t>R1-2310325</w:t>
              </w:r>
            </w:hyperlink>
          </w:p>
        </w:tc>
        <w:tc>
          <w:tcPr>
            <w:tcW w:w="4921" w:type="dxa"/>
            <w:tcMar>
              <w:top w:w="0" w:type="dxa"/>
              <w:left w:w="70" w:type="dxa"/>
              <w:bottom w:w="0" w:type="dxa"/>
              <w:right w:w="70" w:type="dxa"/>
            </w:tcMar>
          </w:tcPr>
          <w:p w14:paraId="39DB7968" w14:textId="7518CC35" w:rsidR="00631115" w:rsidRPr="00F116B1" w:rsidRDefault="00631115" w:rsidP="00631115">
            <w:pPr>
              <w:jc w:val="left"/>
              <w:rPr>
                <w:lang w:val="en-US"/>
              </w:rPr>
            </w:pPr>
            <w:r>
              <w:rPr>
                <w:lang w:val="en-US"/>
              </w:rPr>
              <w:t>RAN1 agreements for Rel-1</w:t>
            </w:r>
            <w:r>
              <w:rPr>
                <w:lang w:val="en-US"/>
              </w:rPr>
              <w:t>7</w:t>
            </w:r>
            <w:r>
              <w:rPr>
                <w:lang w:val="en-US"/>
              </w:rPr>
              <w:t xml:space="preserve"> NR RedCap</w:t>
            </w:r>
          </w:p>
        </w:tc>
        <w:tc>
          <w:tcPr>
            <w:tcW w:w="2551" w:type="dxa"/>
            <w:tcMar>
              <w:top w:w="0" w:type="dxa"/>
              <w:left w:w="70" w:type="dxa"/>
              <w:bottom w:w="0" w:type="dxa"/>
              <w:right w:w="70" w:type="dxa"/>
            </w:tcMar>
          </w:tcPr>
          <w:p w14:paraId="33CD6692" w14:textId="45DBABC5" w:rsidR="00631115" w:rsidRDefault="00631115" w:rsidP="00631115">
            <w:pPr>
              <w:jc w:val="left"/>
              <w:rPr>
                <w:lang w:val="en-US"/>
              </w:rPr>
            </w:pPr>
            <w:r>
              <w:rPr>
                <w:lang w:val="en-US"/>
              </w:rPr>
              <w:t>Rapporteur (Ericsson)</w:t>
            </w:r>
          </w:p>
        </w:tc>
      </w:tr>
    </w:tbl>
    <w:p w14:paraId="0AA9B529" w14:textId="77777777" w:rsidR="00BF121C" w:rsidRDefault="00BF121C">
      <w:pPr>
        <w:rPr>
          <w:lang w:val="en-US"/>
        </w:rPr>
      </w:pPr>
    </w:p>
    <w:sectPr w:rsidR="00BF121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9B52C" w14:textId="77777777" w:rsidR="00FC13FA" w:rsidRDefault="00FC13FA">
      <w:pPr>
        <w:spacing w:line="240" w:lineRule="auto"/>
      </w:pPr>
      <w:r>
        <w:separator/>
      </w:r>
    </w:p>
  </w:endnote>
  <w:endnote w:type="continuationSeparator" w:id="0">
    <w:p w14:paraId="0AA9B52D" w14:textId="77777777" w:rsidR="00FC13FA" w:rsidRDefault="00FC13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B52A" w14:textId="77777777" w:rsidR="00FC13FA" w:rsidRDefault="00FC13FA">
      <w:pPr>
        <w:spacing w:after="0"/>
      </w:pPr>
      <w:r>
        <w:separator/>
      </w:r>
    </w:p>
  </w:footnote>
  <w:footnote w:type="continuationSeparator" w:id="0">
    <w:p w14:paraId="0AA9B52B" w14:textId="77777777" w:rsidR="00FC13FA" w:rsidRDefault="00FC1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70D095E"/>
    <w:multiLevelType w:val="multilevel"/>
    <w:tmpl w:val="170D0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6E74EA"/>
    <w:multiLevelType w:val="multilevel"/>
    <w:tmpl w:val="266E7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50554F"/>
    <w:multiLevelType w:val="multilevel"/>
    <w:tmpl w:val="3A505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4B4149"/>
    <w:multiLevelType w:val="multilevel"/>
    <w:tmpl w:val="614B41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4F5511"/>
    <w:multiLevelType w:val="multilevel"/>
    <w:tmpl w:val="694F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763578"/>
    <w:multiLevelType w:val="multilevel"/>
    <w:tmpl w:val="6C763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C650AE"/>
    <w:multiLevelType w:val="multilevel"/>
    <w:tmpl w:val="6FC65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68F2225"/>
    <w:multiLevelType w:val="multilevel"/>
    <w:tmpl w:val="768F2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1180418">
    <w:abstractNumId w:val="2"/>
  </w:num>
  <w:num w:numId="2" w16cid:durableId="324625392">
    <w:abstractNumId w:val="4"/>
  </w:num>
  <w:num w:numId="3" w16cid:durableId="694498077">
    <w:abstractNumId w:val="1"/>
  </w:num>
  <w:num w:numId="4" w16cid:durableId="2135753035">
    <w:abstractNumId w:val="0"/>
  </w:num>
  <w:num w:numId="5" w16cid:durableId="3672897">
    <w:abstractNumId w:val="18"/>
  </w:num>
  <w:num w:numId="6" w16cid:durableId="956837761">
    <w:abstractNumId w:val="7"/>
  </w:num>
  <w:num w:numId="7" w16cid:durableId="309748721">
    <w:abstractNumId w:val="9"/>
    <w:lvlOverride w:ilvl="0">
      <w:startOverride w:val="1"/>
    </w:lvlOverride>
  </w:num>
  <w:num w:numId="8" w16cid:durableId="1519734920">
    <w:abstractNumId w:val="10"/>
  </w:num>
  <w:num w:numId="9" w16cid:durableId="734157801">
    <w:abstractNumId w:val="12"/>
  </w:num>
  <w:num w:numId="10" w16cid:durableId="2112162083">
    <w:abstractNumId w:val="11"/>
  </w:num>
  <w:num w:numId="11" w16cid:durableId="2051296285">
    <w:abstractNumId w:val="5"/>
  </w:num>
  <w:num w:numId="12" w16cid:durableId="1311593290">
    <w:abstractNumId w:val="13"/>
  </w:num>
  <w:num w:numId="13" w16cid:durableId="1883470309">
    <w:abstractNumId w:val="16"/>
  </w:num>
  <w:num w:numId="14" w16cid:durableId="1779980718">
    <w:abstractNumId w:val="6"/>
  </w:num>
  <w:num w:numId="15" w16cid:durableId="316568526">
    <w:abstractNumId w:val="15"/>
  </w:num>
  <w:num w:numId="16" w16cid:durableId="1175994465">
    <w:abstractNumId w:val="3"/>
  </w:num>
  <w:num w:numId="17" w16cid:durableId="1838769706">
    <w:abstractNumId w:val="19"/>
  </w:num>
  <w:num w:numId="18" w16cid:durableId="83964743">
    <w:abstractNumId w:val="8"/>
  </w:num>
  <w:num w:numId="19" w16cid:durableId="355273761">
    <w:abstractNumId w:val="14"/>
  </w:num>
  <w:num w:numId="20" w16cid:durableId="7737476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8193"/>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2F9"/>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4F6C"/>
    <w:rsid w:val="0000516B"/>
    <w:rsid w:val="000052AE"/>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73D"/>
    <w:rsid w:val="0001192F"/>
    <w:rsid w:val="00011FA5"/>
    <w:rsid w:val="00011FBD"/>
    <w:rsid w:val="0001205E"/>
    <w:rsid w:val="000120B9"/>
    <w:rsid w:val="000122C3"/>
    <w:rsid w:val="00012534"/>
    <w:rsid w:val="00012932"/>
    <w:rsid w:val="00012C8E"/>
    <w:rsid w:val="00012E1E"/>
    <w:rsid w:val="00012E6E"/>
    <w:rsid w:val="000130A3"/>
    <w:rsid w:val="0001331D"/>
    <w:rsid w:val="0001343E"/>
    <w:rsid w:val="000135B6"/>
    <w:rsid w:val="000135F5"/>
    <w:rsid w:val="000137CF"/>
    <w:rsid w:val="000139EB"/>
    <w:rsid w:val="00013EA8"/>
    <w:rsid w:val="00014181"/>
    <w:rsid w:val="000142FA"/>
    <w:rsid w:val="00014364"/>
    <w:rsid w:val="00014487"/>
    <w:rsid w:val="000144C3"/>
    <w:rsid w:val="00014929"/>
    <w:rsid w:val="000150F6"/>
    <w:rsid w:val="00015CD7"/>
    <w:rsid w:val="00015D20"/>
    <w:rsid w:val="000160C3"/>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8E6"/>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06"/>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2DD"/>
    <w:rsid w:val="00042336"/>
    <w:rsid w:val="00042680"/>
    <w:rsid w:val="00042D84"/>
    <w:rsid w:val="00042EE7"/>
    <w:rsid w:val="00043272"/>
    <w:rsid w:val="000434EE"/>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5FB0"/>
    <w:rsid w:val="0004610A"/>
    <w:rsid w:val="00046499"/>
    <w:rsid w:val="00046620"/>
    <w:rsid w:val="00046632"/>
    <w:rsid w:val="00046742"/>
    <w:rsid w:val="00046C7F"/>
    <w:rsid w:val="00050071"/>
    <w:rsid w:val="000500F4"/>
    <w:rsid w:val="00050105"/>
    <w:rsid w:val="00050257"/>
    <w:rsid w:val="000504E7"/>
    <w:rsid w:val="00050678"/>
    <w:rsid w:val="00050698"/>
    <w:rsid w:val="00050738"/>
    <w:rsid w:val="00050B0D"/>
    <w:rsid w:val="00050E3D"/>
    <w:rsid w:val="00050EA1"/>
    <w:rsid w:val="000510D3"/>
    <w:rsid w:val="000511C4"/>
    <w:rsid w:val="000514AB"/>
    <w:rsid w:val="00051938"/>
    <w:rsid w:val="00051A90"/>
    <w:rsid w:val="00051B0A"/>
    <w:rsid w:val="00051B28"/>
    <w:rsid w:val="00051CCE"/>
    <w:rsid w:val="00051EA1"/>
    <w:rsid w:val="00051F5A"/>
    <w:rsid w:val="000520A7"/>
    <w:rsid w:val="000522C1"/>
    <w:rsid w:val="000522FC"/>
    <w:rsid w:val="000525F9"/>
    <w:rsid w:val="00053199"/>
    <w:rsid w:val="0005350E"/>
    <w:rsid w:val="00053A13"/>
    <w:rsid w:val="00053B72"/>
    <w:rsid w:val="00053E4E"/>
    <w:rsid w:val="00053FCD"/>
    <w:rsid w:val="0005451C"/>
    <w:rsid w:val="000547C9"/>
    <w:rsid w:val="00054E1C"/>
    <w:rsid w:val="00054FB3"/>
    <w:rsid w:val="00055223"/>
    <w:rsid w:val="000554D1"/>
    <w:rsid w:val="00055782"/>
    <w:rsid w:val="0005657D"/>
    <w:rsid w:val="00056807"/>
    <w:rsid w:val="00056A0F"/>
    <w:rsid w:val="00056E84"/>
    <w:rsid w:val="00056F27"/>
    <w:rsid w:val="0005734A"/>
    <w:rsid w:val="00057ABA"/>
    <w:rsid w:val="00057C96"/>
    <w:rsid w:val="0006097E"/>
    <w:rsid w:val="00060B5F"/>
    <w:rsid w:val="00060C59"/>
    <w:rsid w:val="00060D7B"/>
    <w:rsid w:val="00060E22"/>
    <w:rsid w:val="00060F3C"/>
    <w:rsid w:val="00060F8A"/>
    <w:rsid w:val="0006108D"/>
    <w:rsid w:val="0006132A"/>
    <w:rsid w:val="000614A6"/>
    <w:rsid w:val="000617D6"/>
    <w:rsid w:val="00061B39"/>
    <w:rsid w:val="000621A8"/>
    <w:rsid w:val="00062397"/>
    <w:rsid w:val="000625A0"/>
    <w:rsid w:val="00062FF6"/>
    <w:rsid w:val="000632EA"/>
    <w:rsid w:val="000638DD"/>
    <w:rsid w:val="00063AB1"/>
    <w:rsid w:val="00063AD7"/>
    <w:rsid w:val="00063BE4"/>
    <w:rsid w:val="00063D32"/>
    <w:rsid w:val="00063D85"/>
    <w:rsid w:val="00064050"/>
    <w:rsid w:val="00064462"/>
    <w:rsid w:val="00064E24"/>
    <w:rsid w:val="00065537"/>
    <w:rsid w:val="00066328"/>
    <w:rsid w:val="00066D2F"/>
    <w:rsid w:val="00066D34"/>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29C"/>
    <w:rsid w:val="00072304"/>
    <w:rsid w:val="00072411"/>
    <w:rsid w:val="000728A5"/>
    <w:rsid w:val="00072BED"/>
    <w:rsid w:val="000733EE"/>
    <w:rsid w:val="00073429"/>
    <w:rsid w:val="000739E6"/>
    <w:rsid w:val="00073BDC"/>
    <w:rsid w:val="00073EBB"/>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3DB"/>
    <w:rsid w:val="00081B4D"/>
    <w:rsid w:val="00081C0E"/>
    <w:rsid w:val="00081D58"/>
    <w:rsid w:val="00081DAF"/>
    <w:rsid w:val="0008208E"/>
    <w:rsid w:val="000820C2"/>
    <w:rsid w:val="000820D4"/>
    <w:rsid w:val="000823E1"/>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5D99"/>
    <w:rsid w:val="000860BE"/>
    <w:rsid w:val="0008619E"/>
    <w:rsid w:val="0008645F"/>
    <w:rsid w:val="000867FB"/>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AE9"/>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B8F"/>
    <w:rsid w:val="00095BB0"/>
    <w:rsid w:val="00095C9A"/>
    <w:rsid w:val="00095F3B"/>
    <w:rsid w:val="00096407"/>
    <w:rsid w:val="00096417"/>
    <w:rsid w:val="00096747"/>
    <w:rsid w:val="0009675B"/>
    <w:rsid w:val="00096B5E"/>
    <w:rsid w:val="00096E49"/>
    <w:rsid w:val="00096F71"/>
    <w:rsid w:val="000971C7"/>
    <w:rsid w:val="00097310"/>
    <w:rsid w:val="00097427"/>
    <w:rsid w:val="000976BA"/>
    <w:rsid w:val="0009772D"/>
    <w:rsid w:val="00097772"/>
    <w:rsid w:val="00097D2B"/>
    <w:rsid w:val="00097E55"/>
    <w:rsid w:val="000A010C"/>
    <w:rsid w:val="000A09E1"/>
    <w:rsid w:val="000A0AB4"/>
    <w:rsid w:val="000A0B13"/>
    <w:rsid w:val="000A0FBE"/>
    <w:rsid w:val="000A1299"/>
    <w:rsid w:val="000A1B17"/>
    <w:rsid w:val="000A1FE7"/>
    <w:rsid w:val="000A268E"/>
    <w:rsid w:val="000A2818"/>
    <w:rsid w:val="000A2B31"/>
    <w:rsid w:val="000A2C90"/>
    <w:rsid w:val="000A2D5B"/>
    <w:rsid w:val="000A2F0A"/>
    <w:rsid w:val="000A3161"/>
    <w:rsid w:val="000A342D"/>
    <w:rsid w:val="000A38E9"/>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3A5"/>
    <w:rsid w:val="000B0600"/>
    <w:rsid w:val="000B0604"/>
    <w:rsid w:val="000B07C2"/>
    <w:rsid w:val="000B0C39"/>
    <w:rsid w:val="000B1182"/>
    <w:rsid w:val="000B1246"/>
    <w:rsid w:val="000B16FF"/>
    <w:rsid w:val="000B1796"/>
    <w:rsid w:val="000B197B"/>
    <w:rsid w:val="000B20D9"/>
    <w:rsid w:val="000B24D1"/>
    <w:rsid w:val="000B26A0"/>
    <w:rsid w:val="000B2926"/>
    <w:rsid w:val="000B2E27"/>
    <w:rsid w:val="000B2E6A"/>
    <w:rsid w:val="000B32EC"/>
    <w:rsid w:val="000B3536"/>
    <w:rsid w:val="000B377E"/>
    <w:rsid w:val="000B3C3A"/>
    <w:rsid w:val="000B3C96"/>
    <w:rsid w:val="000B3D0B"/>
    <w:rsid w:val="000B421B"/>
    <w:rsid w:val="000B4316"/>
    <w:rsid w:val="000B434A"/>
    <w:rsid w:val="000B435D"/>
    <w:rsid w:val="000B4A2D"/>
    <w:rsid w:val="000B4C5A"/>
    <w:rsid w:val="000B5052"/>
    <w:rsid w:val="000B5078"/>
    <w:rsid w:val="000B5131"/>
    <w:rsid w:val="000B51C7"/>
    <w:rsid w:val="000B5759"/>
    <w:rsid w:val="000B6230"/>
    <w:rsid w:val="000B630F"/>
    <w:rsid w:val="000B66F9"/>
    <w:rsid w:val="000B6A77"/>
    <w:rsid w:val="000B6FA1"/>
    <w:rsid w:val="000B730C"/>
    <w:rsid w:val="000B73EE"/>
    <w:rsid w:val="000B7882"/>
    <w:rsid w:val="000B7AEC"/>
    <w:rsid w:val="000C003B"/>
    <w:rsid w:val="000C0473"/>
    <w:rsid w:val="000C049C"/>
    <w:rsid w:val="000C0D96"/>
    <w:rsid w:val="000C1119"/>
    <w:rsid w:val="000C13B8"/>
    <w:rsid w:val="000C161F"/>
    <w:rsid w:val="000C1FA3"/>
    <w:rsid w:val="000C229C"/>
    <w:rsid w:val="000C2417"/>
    <w:rsid w:val="000C24FC"/>
    <w:rsid w:val="000C265A"/>
    <w:rsid w:val="000C2998"/>
    <w:rsid w:val="000C2BE8"/>
    <w:rsid w:val="000C2D3D"/>
    <w:rsid w:val="000C2D5C"/>
    <w:rsid w:val="000C2E08"/>
    <w:rsid w:val="000C34F9"/>
    <w:rsid w:val="000C3D02"/>
    <w:rsid w:val="000C4445"/>
    <w:rsid w:val="000C45FE"/>
    <w:rsid w:val="000C46A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7D"/>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2DE"/>
    <w:rsid w:val="000D33A7"/>
    <w:rsid w:val="000D344C"/>
    <w:rsid w:val="000D3D19"/>
    <w:rsid w:val="000D40F3"/>
    <w:rsid w:val="000D4349"/>
    <w:rsid w:val="000D4C77"/>
    <w:rsid w:val="000D4D5C"/>
    <w:rsid w:val="000D5110"/>
    <w:rsid w:val="000D5233"/>
    <w:rsid w:val="000D5240"/>
    <w:rsid w:val="000D54EE"/>
    <w:rsid w:val="000D5573"/>
    <w:rsid w:val="000D5A38"/>
    <w:rsid w:val="000D5D64"/>
    <w:rsid w:val="000D62E4"/>
    <w:rsid w:val="000D65EA"/>
    <w:rsid w:val="000D6695"/>
    <w:rsid w:val="000D6708"/>
    <w:rsid w:val="000D6B11"/>
    <w:rsid w:val="000D6CB7"/>
    <w:rsid w:val="000D6D5F"/>
    <w:rsid w:val="000D6F09"/>
    <w:rsid w:val="000D70B2"/>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687"/>
    <w:rsid w:val="000E3AFC"/>
    <w:rsid w:val="000E3CC1"/>
    <w:rsid w:val="000E3CE2"/>
    <w:rsid w:val="000E3F08"/>
    <w:rsid w:val="000E4081"/>
    <w:rsid w:val="000E42FD"/>
    <w:rsid w:val="000E4755"/>
    <w:rsid w:val="000E4D53"/>
    <w:rsid w:val="000E4DC4"/>
    <w:rsid w:val="000E5284"/>
    <w:rsid w:val="000E53DA"/>
    <w:rsid w:val="000E5402"/>
    <w:rsid w:val="000E55D0"/>
    <w:rsid w:val="000E57EE"/>
    <w:rsid w:val="000E58E5"/>
    <w:rsid w:val="000E6221"/>
    <w:rsid w:val="000E6555"/>
    <w:rsid w:val="000E66AA"/>
    <w:rsid w:val="000E673A"/>
    <w:rsid w:val="000E6786"/>
    <w:rsid w:val="000E6899"/>
    <w:rsid w:val="000E6AD0"/>
    <w:rsid w:val="000E6BEC"/>
    <w:rsid w:val="000E6E01"/>
    <w:rsid w:val="000E6E8B"/>
    <w:rsid w:val="000E6FA4"/>
    <w:rsid w:val="000E6FA9"/>
    <w:rsid w:val="000E722D"/>
    <w:rsid w:val="000E7707"/>
    <w:rsid w:val="000E77D6"/>
    <w:rsid w:val="000E78D5"/>
    <w:rsid w:val="000E7AF1"/>
    <w:rsid w:val="000E7E20"/>
    <w:rsid w:val="000E7FAD"/>
    <w:rsid w:val="000F0171"/>
    <w:rsid w:val="000F0443"/>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2C7"/>
    <w:rsid w:val="000F4460"/>
    <w:rsid w:val="000F4B7F"/>
    <w:rsid w:val="000F4EA5"/>
    <w:rsid w:val="000F4FA2"/>
    <w:rsid w:val="000F56B1"/>
    <w:rsid w:val="000F57BB"/>
    <w:rsid w:val="000F5B9C"/>
    <w:rsid w:val="000F5FD0"/>
    <w:rsid w:val="000F6127"/>
    <w:rsid w:val="000F612B"/>
    <w:rsid w:val="000F626D"/>
    <w:rsid w:val="000F630F"/>
    <w:rsid w:val="000F6635"/>
    <w:rsid w:val="000F675B"/>
    <w:rsid w:val="000F6A0A"/>
    <w:rsid w:val="000F6A68"/>
    <w:rsid w:val="000F7418"/>
    <w:rsid w:val="000F7700"/>
    <w:rsid w:val="000F7E1E"/>
    <w:rsid w:val="000F7F0D"/>
    <w:rsid w:val="00100385"/>
    <w:rsid w:val="00100429"/>
    <w:rsid w:val="00100544"/>
    <w:rsid w:val="001008F6"/>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2E9F"/>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0D3"/>
    <w:rsid w:val="0010648C"/>
    <w:rsid w:val="001067FF"/>
    <w:rsid w:val="00106902"/>
    <w:rsid w:val="00106A0A"/>
    <w:rsid w:val="00106DD5"/>
    <w:rsid w:val="00106E71"/>
    <w:rsid w:val="00106EE3"/>
    <w:rsid w:val="001072C7"/>
    <w:rsid w:val="001072E3"/>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3AA"/>
    <w:rsid w:val="00113437"/>
    <w:rsid w:val="001137EC"/>
    <w:rsid w:val="0011394F"/>
    <w:rsid w:val="00113989"/>
    <w:rsid w:val="00113CE2"/>
    <w:rsid w:val="00113D1D"/>
    <w:rsid w:val="00114110"/>
    <w:rsid w:val="00114CE4"/>
    <w:rsid w:val="00114D43"/>
    <w:rsid w:val="00114E3C"/>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6EC"/>
    <w:rsid w:val="00120945"/>
    <w:rsid w:val="001212AC"/>
    <w:rsid w:val="001212CF"/>
    <w:rsid w:val="00121809"/>
    <w:rsid w:val="00121CFB"/>
    <w:rsid w:val="00121D67"/>
    <w:rsid w:val="00122492"/>
    <w:rsid w:val="0012316A"/>
    <w:rsid w:val="00123261"/>
    <w:rsid w:val="001232E4"/>
    <w:rsid w:val="00123566"/>
    <w:rsid w:val="00123997"/>
    <w:rsid w:val="00123E21"/>
    <w:rsid w:val="0012419A"/>
    <w:rsid w:val="001241DB"/>
    <w:rsid w:val="0012427C"/>
    <w:rsid w:val="00124392"/>
    <w:rsid w:val="00124660"/>
    <w:rsid w:val="0012476B"/>
    <w:rsid w:val="001248CF"/>
    <w:rsid w:val="00124AE8"/>
    <w:rsid w:val="00125463"/>
    <w:rsid w:val="001256F1"/>
    <w:rsid w:val="00125A07"/>
    <w:rsid w:val="001269DB"/>
    <w:rsid w:val="00126B86"/>
    <w:rsid w:val="0012709C"/>
    <w:rsid w:val="001273E4"/>
    <w:rsid w:val="00127622"/>
    <w:rsid w:val="00127714"/>
    <w:rsid w:val="00127D2F"/>
    <w:rsid w:val="00127D9D"/>
    <w:rsid w:val="00127DC2"/>
    <w:rsid w:val="00127DC7"/>
    <w:rsid w:val="00130104"/>
    <w:rsid w:val="00130222"/>
    <w:rsid w:val="00130292"/>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0CD"/>
    <w:rsid w:val="00134134"/>
    <w:rsid w:val="00134778"/>
    <w:rsid w:val="001348B5"/>
    <w:rsid w:val="00134BB9"/>
    <w:rsid w:val="00134BE1"/>
    <w:rsid w:val="00135145"/>
    <w:rsid w:val="0013517F"/>
    <w:rsid w:val="00135196"/>
    <w:rsid w:val="00135237"/>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6D3"/>
    <w:rsid w:val="0014476F"/>
    <w:rsid w:val="0014510D"/>
    <w:rsid w:val="0014522B"/>
    <w:rsid w:val="0014549A"/>
    <w:rsid w:val="0014554D"/>
    <w:rsid w:val="00145767"/>
    <w:rsid w:val="001457AE"/>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C36"/>
    <w:rsid w:val="00153FB8"/>
    <w:rsid w:val="001541B9"/>
    <w:rsid w:val="001542AA"/>
    <w:rsid w:val="001542B4"/>
    <w:rsid w:val="00154A3D"/>
    <w:rsid w:val="00154BC8"/>
    <w:rsid w:val="00154C47"/>
    <w:rsid w:val="00154F44"/>
    <w:rsid w:val="0015521D"/>
    <w:rsid w:val="001552B6"/>
    <w:rsid w:val="00155522"/>
    <w:rsid w:val="00155A2C"/>
    <w:rsid w:val="00155A40"/>
    <w:rsid w:val="00155C1B"/>
    <w:rsid w:val="00155E19"/>
    <w:rsid w:val="001565F7"/>
    <w:rsid w:val="00156605"/>
    <w:rsid w:val="00156844"/>
    <w:rsid w:val="00156D63"/>
    <w:rsid w:val="001572FA"/>
    <w:rsid w:val="001576ED"/>
    <w:rsid w:val="00157E6D"/>
    <w:rsid w:val="00160572"/>
    <w:rsid w:val="001608FB"/>
    <w:rsid w:val="001608FE"/>
    <w:rsid w:val="00160A8C"/>
    <w:rsid w:val="00160ACF"/>
    <w:rsid w:val="00160B8D"/>
    <w:rsid w:val="00160E43"/>
    <w:rsid w:val="00160FEB"/>
    <w:rsid w:val="00161006"/>
    <w:rsid w:val="00161208"/>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8DC"/>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205"/>
    <w:rsid w:val="00174478"/>
    <w:rsid w:val="0017447C"/>
    <w:rsid w:val="001747CC"/>
    <w:rsid w:val="001748B9"/>
    <w:rsid w:val="00174A37"/>
    <w:rsid w:val="001750D3"/>
    <w:rsid w:val="001751F5"/>
    <w:rsid w:val="00175C1D"/>
    <w:rsid w:val="00175CA4"/>
    <w:rsid w:val="00175D40"/>
    <w:rsid w:val="0017618D"/>
    <w:rsid w:val="00176425"/>
    <w:rsid w:val="00176881"/>
    <w:rsid w:val="00176933"/>
    <w:rsid w:val="00176B15"/>
    <w:rsid w:val="00176DDB"/>
    <w:rsid w:val="00177241"/>
    <w:rsid w:val="0017787D"/>
    <w:rsid w:val="00177BFC"/>
    <w:rsid w:val="00177E3A"/>
    <w:rsid w:val="00177E3D"/>
    <w:rsid w:val="0018044C"/>
    <w:rsid w:val="00180674"/>
    <w:rsid w:val="00180693"/>
    <w:rsid w:val="001806F5"/>
    <w:rsid w:val="00180984"/>
    <w:rsid w:val="001809D6"/>
    <w:rsid w:val="001814D3"/>
    <w:rsid w:val="001816F1"/>
    <w:rsid w:val="00181877"/>
    <w:rsid w:val="001821D5"/>
    <w:rsid w:val="001824D5"/>
    <w:rsid w:val="00182864"/>
    <w:rsid w:val="00182A3C"/>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CD2"/>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757"/>
    <w:rsid w:val="00191A47"/>
    <w:rsid w:val="00191B3F"/>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5F4A"/>
    <w:rsid w:val="00195F54"/>
    <w:rsid w:val="0019603E"/>
    <w:rsid w:val="00196281"/>
    <w:rsid w:val="00196396"/>
    <w:rsid w:val="00196683"/>
    <w:rsid w:val="001967A8"/>
    <w:rsid w:val="0019686F"/>
    <w:rsid w:val="00196C1F"/>
    <w:rsid w:val="00196E65"/>
    <w:rsid w:val="001970F7"/>
    <w:rsid w:val="001971EC"/>
    <w:rsid w:val="00197208"/>
    <w:rsid w:val="00197440"/>
    <w:rsid w:val="00197D2A"/>
    <w:rsid w:val="00197D35"/>
    <w:rsid w:val="00197DBC"/>
    <w:rsid w:val="00197E87"/>
    <w:rsid w:val="001A00A2"/>
    <w:rsid w:val="001A018E"/>
    <w:rsid w:val="001A035A"/>
    <w:rsid w:val="001A0996"/>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29"/>
    <w:rsid w:val="001A4567"/>
    <w:rsid w:val="001A4673"/>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518"/>
    <w:rsid w:val="001B064E"/>
    <w:rsid w:val="001B0881"/>
    <w:rsid w:val="001B0AE3"/>
    <w:rsid w:val="001B0FB4"/>
    <w:rsid w:val="001B104C"/>
    <w:rsid w:val="001B1116"/>
    <w:rsid w:val="001B1913"/>
    <w:rsid w:val="001B1A09"/>
    <w:rsid w:val="001B1D96"/>
    <w:rsid w:val="001B1E35"/>
    <w:rsid w:val="001B2075"/>
    <w:rsid w:val="001B2437"/>
    <w:rsid w:val="001B25E7"/>
    <w:rsid w:val="001B2795"/>
    <w:rsid w:val="001B27E4"/>
    <w:rsid w:val="001B2819"/>
    <w:rsid w:val="001B2865"/>
    <w:rsid w:val="001B2BAB"/>
    <w:rsid w:val="001B2C37"/>
    <w:rsid w:val="001B2F71"/>
    <w:rsid w:val="001B37F0"/>
    <w:rsid w:val="001B3BA0"/>
    <w:rsid w:val="001B3BB5"/>
    <w:rsid w:val="001B3D27"/>
    <w:rsid w:val="001B3DE6"/>
    <w:rsid w:val="001B3F9B"/>
    <w:rsid w:val="001B429D"/>
    <w:rsid w:val="001B4698"/>
    <w:rsid w:val="001B47BC"/>
    <w:rsid w:val="001B5216"/>
    <w:rsid w:val="001B5257"/>
    <w:rsid w:val="001B541B"/>
    <w:rsid w:val="001B591E"/>
    <w:rsid w:val="001B59CC"/>
    <w:rsid w:val="001B5C33"/>
    <w:rsid w:val="001B6088"/>
    <w:rsid w:val="001B64EE"/>
    <w:rsid w:val="001B66FE"/>
    <w:rsid w:val="001B68BF"/>
    <w:rsid w:val="001B6F08"/>
    <w:rsid w:val="001B70AC"/>
    <w:rsid w:val="001B7612"/>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43"/>
    <w:rsid w:val="001C2ECD"/>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8A5"/>
    <w:rsid w:val="001C59F4"/>
    <w:rsid w:val="001C5ADC"/>
    <w:rsid w:val="001C5BFB"/>
    <w:rsid w:val="001C5F34"/>
    <w:rsid w:val="001C618E"/>
    <w:rsid w:val="001C628F"/>
    <w:rsid w:val="001C65B3"/>
    <w:rsid w:val="001C6A37"/>
    <w:rsid w:val="001C6B1F"/>
    <w:rsid w:val="001C6FEC"/>
    <w:rsid w:val="001C7368"/>
    <w:rsid w:val="001C7432"/>
    <w:rsid w:val="001C75BB"/>
    <w:rsid w:val="001C7B4E"/>
    <w:rsid w:val="001C7E7A"/>
    <w:rsid w:val="001D02AD"/>
    <w:rsid w:val="001D038A"/>
    <w:rsid w:val="001D0630"/>
    <w:rsid w:val="001D0661"/>
    <w:rsid w:val="001D07A9"/>
    <w:rsid w:val="001D07F9"/>
    <w:rsid w:val="001D0B71"/>
    <w:rsid w:val="001D0C86"/>
    <w:rsid w:val="001D0DB6"/>
    <w:rsid w:val="001D0F4E"/>
    <w:rsid w:val="001D1302"/>
    <w:rsid w:val="001D1ABD"/>
    <w:rsid w:val="001D1B7F"/>
    <w:rsid w:val="001D1EBF"/>
    <w:rsid w:val="001D23DC"/>
    <w:rsid w:val="001D27D9"/>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576"/>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C41"/>
    <w:rsid w:val="001D7EE9"/>
    <w:rsid w:val="001E00ED"/>
    <w:rsid w:val="001E0573"/>
    <w:rsid w:val="001E0947"/>
    <w:rsid w:val="001E11EE"/>
    <w:rsid w:val="001E13E3"/>
    <w:rsid w:val="001E1414"/>
    <w:rsid w:val="001E15B1"/>
    <w:rsid w:val="001E15DB"/>
    <w:rsid w:val="001E183C"/>
    <w:rsid w:val="001E2165"/>
    <w:rsid w:val="001E2222"/>
    <w:rsid w:val="001E24AF"/>
    <w:rsid w:val="001E251E"/>
    <w:rsid w:val="001E25CB"/>
    <w:rsid w:val="001E2C78"/>
    <w:rsid w:val="001E321F"/>
    <w:rsid w:val="001E3286"/>
    <w:rsid w:val="001E33CF"/>
    <w:rsid w:val="001E355A"/>
    <w:rsid w:val="001E37F3"/>
    <w:rsid w:val="001E3801"/>
    <w:rsid w:val="001E393D"/>
    <w:rsid w:val="001E3B2D"/>
    <w:rsid w:val="001E4008"/>
    <w:rsid w:val="001E40FC"/>
    <w:rsid w:val="001E4109"/>
    <w:rsid w:val="001E4193"/>
    <w:rsid w:val="001E42A8"/>
    <w:rsid w:val="001E42EB"/>
    <w:rsid w:val="001E454A"/>
    <w:rsid w:val="001E46C3"/>
    <w:rsid w:val="001E4C17"/>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79D"/>
    <w:rsid w:val="001F18B8"/>
    <w:rsid w:val="001F1B16"/>
    <w:rsid w:val="001F1CE6"/>
    <w:rsid w:val="001F1E9D"/>
    <w:rsid w:val="001F201E"/>
    <w:rsid w:val="001F2212"/>
    <w:rsid w:val="001F2339"/>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AFB"/>
    <w:rsid w:val="00201C62"/>
    <w:rsid w:val="00201CCA"/>
    <w:rsid w:val="00201E80"/>
    <w:rsid w:val="002021FD"/>
    <w:rsid w:val="0020251B"/>
    <w:rsid w:val="00202576"/>
    <w:rsid w:val="0020271A"/>
    <w:rsid w:val="00202B4C"/>
    <w:rsid w:val="00202CA8"/>
    <w:rsid w:val="00202CED"/>
    <w:rsid w:val="00202F50"/>
    <w:rsid w:val="002030DF"/>
    <w:rsid w:val="0020350D"/>
    <w:rsid w:val="00203DB0"/>
    <w:rsid w:val="0020422A"/>
    <w:rsid w:val="002043D2"/>
    <w:rsid w:val="00204720"/>
    <w:rsid w:val="00204B11"/>
    <w:rsid w:val="00204E77"/>
    <w:rsid w:val="00204E99"/>
    <w:rsid w:val="00205364"/>
    <w:rsid w:val="002059E6"/>
    <w:rsid w:val="00205B45"/>
    <w:rsid w:val="00205DFD"/>
    <w:rsid w:val="00206433"/>
    <w:rsid w:val="00206A31"/>
    <w:rsid w:val="0020792D"/>
    <w:rsid w:val="00207ED5"/>
    <w:rsid w:val="00207EF1"/>
    <w:rsid w:val="00210C1E"/>
    <w:rsid w:val="00210DB5"/>
    <w:rsid w:val="002112A2"/>
    <w:rsid w:val="0021139A"/>
    <w:rsid w:val="0021181A"/>
    <w:rsid w:val="002119A8"/>
    <w:rsid w:val="00211EC2"/>
    <w:rsid w:val="00212079"/>
    <w:rsid w:val="00212462"/>
    <w:rsid w:val="002125AF"/>
    <w:rsid w:val="0021324B"/>
    <w:rsid w:val="002132E4"/>
    <w:rsid w:val="00213473"/>
    <w:rsid w:val="00213712"/>
    <w:rsid w:val="002137B5"/>
    <w:rsid w:val="00213989"/>
    <w:rsid w:val="00213B1B"/>
    <w:rsid w:val="00213DA9"/>
    <w:rsid w:val="0021409F"/>
    <w:rsid w:val="00214336"/>
    <w:rsid w:val="0021493B"/>
    <w:rsid w:val="00214B07"/>
    <w:rsid w:val="00214F0F"/>
    <w:rsid w:val="00215143"/>
    <w:rsid w:val="00215BC1"/>
    <w:rsid w:val="00215CB6"/>
    <w:rsid w:val="00215D9C"/>
    <w:rsid w:val="00215DF0"/>
    <w:rsid w:val="00216101"/>
    <w:rsid w:val="00216CCD"/>
    <w:rsid w:val="00216D2E"/>
    <w:rsid w:val="002171C6"/>
    <w:rsid w:val="00217237"/>
    <w:rsid w:val="00217921"/>
    <w:rsid w:val="00217987"/>
    <w:rsid w:val="0022025B"/>
    <w:rsid w:val="00220E82"/>
    <w:rsid w:val="00220F04"/>
    <w:rsid w:val="0022112C"/>
    <w:rsid w:val="00221152"/>
    <w:rsid w:val="00221387"/>
    <w:rsid w:val="002213B4"/>
    <w:rsid w:val="0022144C"/>
    <w:rsid w:val="002217C2"/>
    <w:rsid w:val="00222126"/>
    <w:rsid w:val="00222168"/>
    <w:rsid w:val="00222437"/>
    <w:rsid w:val="0022278B"/>
    <w:rsid w:val="00222AB6"/>
    <w:rsid w:val="00222C60"/>
    <w:rsid w:val="00222D94"/>
    <w:rsid w:val="0022363A"/>
    <w:rsid w:val="00223715"/>
    <w:rsid w:val="00223961"/>
    <w:rsid w:val="00223E8F"/>
    <w:rsid w:val="00223F81"/>
    <w:rsid w:val="0022444B"/>
    <w:rsid w:val="00224796"/>
    <w:rsid w:val="00224BCE"/>
    <w:rsid w:val="00224EF8"/>
    <w:rsid w:val="00225109"/>
    <w:rsid w:val="00225552"/>
    <w:rsid w:val="00225647"/>
    <w:rsid w:val="0022578C"/>
    <w:rsid w:val="002257EF"/>
    <w:rsid w:val="00225932"/>
    <w:rsid w:val="00225B80"/>
    <w:rsid w:val="00225BF9"/>
    <w:rsid w:val="00225CE0"/>
    <w:rsid w:val="00225DA0"/>
    <w:rsid w:val="00225DB4"/>
    <w:rsid w:val="00226486"/>
    <w:rsid w:val="002266F0"/>
    <w:rsid w:val="002268E6"/>
    <w:rsid w:val="00226A5F"/>
    <w:rsid w:val="00226B9D"/>
    <w:rsid w:val="00227940"/>
    <w:rsid w:val="00227FEB"/>
    <w:rsid w:val="002304F3"/>
    <w:rsid w:val="0023064E"/>
    <w:rsid w:val="00230664"/>
    <w:rsid w:val="00230CA4"/>
    <w:rsid w:val="0023128A"/>
    <w:rsid w:val="00231476"/>
    <w:rsid w:val="002315A2"/>
    <w:rsid w:val="00231889"/>
    <w:rsid w:val="00231995"/>
    <w:rsid w:val="00231A88"/>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AD2"/>
    <w:rsid w:val="00247E9E"/>
    <w:rsid w:val="002501D7"/>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E9B"/>
    <w:rsid w:val="00256F76"/>
    <w:rsid w:val="00257007"/>
    <w:rsid w:val="002574D1"/>
    <w:rsid w:val="00257C24"/>
    <w:rsid w:val="00257E91"/>
    <w:rsid w:val="00260426"/>
    <w:rsid w:val="00260A69"/>
    <w:rsid w:val="00260CCB"/>
    <w:rsid w:val="00260D0E"/>
    <w:rsid w:val="00260FAD"/>
    <w:rsid w:val="00261982"/>
    <w:rsid w:val="00261A2C"/>
    <w:rsid w:val="00261C78"/>
    <w:rsid w:val="00262631"/>
    <w:rsid w:val="002629AA"/>
    <w:rsid w:val="00262B4E"/>
    <w:rsid w:val="0026356D"/>
    <w:rsid w:val="002636BC"/>
    <w:rsid w:val="00263785"/>
    <w:rsid w:val="00263910"/>
    <w:rsid w:val="00264541"/>
    <w:rsid w:val="0026485C"/>
    <w:rsid w:val="002648D8"/>
    <w:rsid w:val="002648DE"/>
    <w:rsid w:val="002648EB"/>
    <w:rsid w:val="00264942"/>
    <w:rsid w:val="00264A88"/>
    <w:rsid w:val="00264AA8"/>
    <w:rsid w:val="002652E4"/>
    <w:rsid w:val="00265991"/>
    <w:rsid w:val="002659E1"/>
    <w:rsid w:val="00265BF1"/>
    <w:rsid w:val="0026699C"/>
    <w:rsid w:val="00266B4D"/>
    <w:rsid w:val="00266DA1"/>
    <w:rsid w:val="00266F4D"/>
    <w:rsid w:val="002679EF"/>
    <w:rsid w:val="00267DC2"/>
    <w:rsid w:val="00267EF7"/>
    <w:rsid w:val="0027007A"/>
    <w:rsid w:val="002702EB"/>
    <w:rsid w:val="00270649"/>
    <w:rsid w:val="00270BD5"/>
    <w:rsid w:val="00270C30"/>
    <w:rsid w:val="00270C31"/>
    <w:rsid w:val="00271215"/>
    <w:rsid w:val="00271983"/>
    <w:rsid w:val="002719B8"/>
    <w:rsid w:val="002719D6"/>
    <w:rsid w:val="00271CED"/>
    <w:rsid w:val="00271F24"/>
    <w:rsid w:val="00272006"/>
    <w:rsid w:val="0027250D"/>
    <w:rsid w:val="00272AFB"/>
    <w:rsid w:val="00273728"/>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007"/>
    <w:rsid w:val="00280207"/>
    <w:rsid w:val="00280574"/>
    <w:rsid w:val="00280638"/>
    <w:rsid w:val="00280B3E"/>
    <w:rsid w:val="002810A5"/>
    <w:rsid w:val="0028122E"/>
    <w:rsid w:val="002814B6"/>
    <w:rsid w:val="0028150E"/>
    <w:rsid w:val="002818B5"/>
    <w:rsid w:val="00281977"/>
    <w:rsid w:val="00281AB2"/>
    <w:rsid w:val="00281B86"/>
    <w:rsid w:val="00282A3E"/>
    <w:rsid w:val="00282AEC"/>
    <w:rsid w:val="00282B1E"/>
    <w:rsid w:val="00282B32"/>
    <w:rsid w:val="00282D45"/>
    <w:rsid w:val="00282E0E"/>
    <w:rsid w:val="00283271"/>
    <w:rsid w:val="002832B7"/>
    <w:rsid w:val="00283A96"/>
    <w:rsid w:val="00283AC3"/>
    <w:rsid w:val="00283B4F"/>
    <w:rsid w:val="00283CA5"/>
    <w:rsid w:val="00284473"/>
    <w:rsid w:val="00284654"/>
    <w:rsid w:val="00284944"/>
    <w:rsid w:val="00284A2E"/>
    <w:rsid w:val="00284DF8"/>
    <w:rsid w:val="00284E49"/>
    <w:rsid w:val="00284F81"/>
    <w:rsid w:val="00285387"/>
    <w:rsid w:val="00285E42"/>
    <w:rsid w:val="0028612D"/>
    <w:rsid w:val="00286290"/>
    <w:rsid w:val="002863E7"/>
    <w:rsid w:val="002868A2"/>
    <w:rsid w:val="00286B0D"/>
    <w:rsid w:val="0028717A"/>
    <w:rsid w:val="0028766F"/>
    <w:rsid w:val="0028793A"/>
    <w:rsid w:val="00287FC5"/>
    <w:rsid w:val="0029011A"/>
    <w:rsid w:val="002906B0"/>
    <w:rsid w:val="0029074C"/>
    <w:rsid w:val="00290DC9"/>
    <w:rsid w:val="00290FB2"/>
    <w:rsid w:val="0029114E"/>
    <w:rsid w:val="00291238"/>
    <w:rsid w:val="002913DB"/>
    <w:rsid w:val="002915F6"/>
    <w:rsid w:val="002917EE"/>
    <w:rsid w:val="00291830"/>
    <w:rsid w:val="002922F1"/>
    <w:rsid w:val="00292520"/>
    <w:rsid w:val="00292B1B"/>
    <w:rsid w:val="00292D26"/>
    <w:rsid w:val="00292E1A"/>
    <w:rsid w:val="0029329D"/>
    <w:rsid w:val="002932C1"/>
    <w:rsid w:val="00293335"/>
    <w:rsid w:val="002933AB"/>
    <w:rsid w:val="0029359E"/>
    <w:rsid w:val="00293919"/>
    <w:rsid w:val="00293A18"/>
    <w:rsid w:val="00293CE4"/>
    <w:rsid w:val="00293E22"/>
    <w:rsid w:val="00293F31"/>
    <w:rsid w:val="00294074"/>
    <w:rsid w:val="00294230"/>
    <w:rsid w:val="0029426E"/>
    <w:rsid w:val="00294371"/>
    <w:rsid w:val="0029444A"/>
    <w:rsid w:val="00294454"/>
    <w:rsid w:val="002945FD"/>
    <w:rsid w:val="002947A9"/>
    <w:rsid w:val="00294C3C"/>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1311"/>
    <w:rsid w:val="002A1BA3"/>
    <w:rsid w:val="002A1C1B"/>
    <w:rsid w:val="002A1DB4"/>
    <w:rsid w:val="002A22AB"/>
    <w:rsid w:val="002A23B4"/>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991"/>
    <w:rsid w:val="002A7CCB"/>
    <w:rsid w:val="002B0106"/>
    <w:rsid w:val="002B0287"/>
    <w:rsid w:val="002B03B3"/>
    <w:rsid w:val="002B05E1"/>
    <w:rsid w:val="002B066C"/>
    <w:rsid w:val="002B0686"/>
    <w:rsid w:val="002B06B5"/>
    <w:rsid w:val="002B06D4"/>
    <w:rsid w:val="002B1317"/>
    <w:rsid w:val="002B151D"/>
    <w:rsid w:val="002B168F"/>
    <w:rsid w:val="002B176F"/>
    <w:rsid w:val="002B1DDF"/>
    <w:rsid w:val="002B1EC0"/>
    <w:rsid w:val="002B20E9"/>
    <w:rsid w:val="002B21E7"/>
    <w:rsid w:val="002B22A2"/>
    <w:rsid w:val="002B22D5"/>
    <w:rsid w:val="002B23F5"/>
    <w:rsid w:val="002B255F"/>
    <w:rsid w:val="002B2CA6"/>
    <w:rsid w:val="002B2E5C"/>
    <w:rsid w:val="002B2E87"/>
    <w:rsid w:val="002B3A8F"/>
    <w:rsid w:val="002B3AB7"/>
    <w:rsid w:val="002B3BC6"/>
    <w:rsid w:val="002B3C07"/>
    <w:rsid w:val="002B3F51"/>
    <w:rsid w:val="002B435D"/>
    <w:rsid w:val="002B459B"/>
    <w:rsid w:val="002B46B6"/>
    <w:rsid w:val="002B4A71"/>
    <w:rsid w:val="002B4D65"/>
    <w:rsid w:val="002B54FA"/>
    <w:rsid w:val="002B571F"/>
    <w:rsid w:val="002B5992"/>
    <w:rsid w:val="002B5F4D"/>
    <w:rsid w:val="002B6063"/>
    <w:rsid w:val="002B61BB"/>
    <w:rsid w:val="002B6758"/>
    <w:rsid w:val="002B6C6D"/>
    <w:rsid w:val="002B71C0"/>
    <w:rsid w:val="002B71FC"/>
    <w:rsid w:val="002B736E"/>
    <w:rsid w:val="002B7582"/>
    <w:rsid w:val="002B7C12"/>
    <w:rsid w:val="002C02CB"/>
    <w:rsid w:val="002C0301"/>
    <w:rsid w:val="002C0805"/>
    <w:rsid w:val="002C0B0E"/>
    <w:rsid w:val="002C0DA9"/>
    <w:rsid w:val="002C0EFF"/>
    <w:rsid w:val="002C125E"/>
    <w:rsid w:val="002C1269"/>
    <w:rsid w:val="002C13A1"/>
    <w:rsid w:val="002C1555"/>
    <w:rsid w:val="002C17B3"/>
    <w:rsid w:val="002C17C2"/>
    <w:rsid w:val="002C1A85"/>
    <w:rsid w:val="002C1CC5"/>
    <w:rsid w:val="002C1D08"/>
    <w:rsid w:val="002C1EA3"/>
    <w:rsid w:val="002C1EC6"/>
    <w:rsid w:val="002C1F83"/>
    <w:rsid w:val="002C21CE"/>
    <w:rsid w:val="002C2502"/>
    <w:rsid w:val="002C255B"/>
    <w:rsid w:val="002C291C"/>
    <w:rsid w:val="002C295F"/>
    <w:rsid w:val="002C29D2"/>
    <w:rsid w:val="002C3011"/>
    <w:rsid w:val="002C39E0"/>
    <w:rsid w:val="002C3BBD"/>
    <w:rsid w:val="002C3C64"/>
    <w:rsid w:val="002C3D9F"/>
    <w:rsid w:val="002C4039"/>
    <w:rsid w:val="002C444B"/>
    <w:rsid w:val="002C4481"/>
    <w:rsid w:val="002C464E"/>
    <w:rsid w:val="002C46DB"/>
    <w:rsid w:val="002C4E7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D80"/>
    <w:rsid w:val="002D1E2E"/>
    <w:rsid w:val="002D2394"/>
    <w:rsid w:val="002D2A19"/>
    <w:rsid w:val="002D2A43"/>
    <w:rsid w:val="002D2B6D"/>
    <w:rsid w:val="002D2C0F"/>
    <w:rsid w:val="002D2D1E"/>
    <w:rsid w:val="002D2ED7"/>
    <w:rsid w:val="002D3177"/>
    <w:rsid w:val="002D32A3"/>
    <w:rsid w:val="002D3841"/>
    <w:rsid w:val="002D38CF"/>
    <w:rsid w:val="002D3966"/>
    <w:rsid w:val="002D3FA0"/>
    <w:rsid w:val="002D4125"/>
    <w:rsid w:val="002D45F4"/>
    <w:rsid w:val="002D4712"/>
    <w:rsid w:val="002D472B"/>
    <w:rsid w:val="002D47CC"/>
    <w:rsid w:val="002D4812"/>
    <w:rsid w:val="002D4DD4"/>
    <w:rsid w:val="002D4EB0"/>
    <w:rsid w:val="002D4FA8"/>
    <w:rsid w:val="002D5108"/>
    <w:rsid w:val="002D56E5"/>
    <w:rsid w:val="002D587E"/>
    <w:rsid w:val="002D5ACB"/>
    <w:rsid w:val="002D5AD1"/>
    <w:rsid w:val="002D5B3A"/>
    <w:rsid w:val="002D5FCD"/>
    <w:rsid w:val="002D61EA"/>
    <w:rsid w:val="002D6730"/>
    <w:rsid w:val="002D67AD"/>
    <w:rsid w:val="002D68BD"/>
    <w:rsid w:val="002D6B89"/>
    <w:rsid w:val="002D6C4D"/>
    <w:rsid w:val="002D717D"/>
    <w:rsid w:val="002D75C6"/>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44D2"/>
    <w:rsid w:val="002E52C7"/>
    <w:rsid w:val="002E539A"/>
    <w:rsid w:val="002E53FF"/>
    <w:rsid w:val="002E58AD"/>
    <w:rsid w:val="002E5D70"/>
    <w:rsid w:val="002E5FC8"/>
    <w:rsid w:val="002E6716"/>
    <w:rsid w:val="002E6D57"/>
    <w:rsid w:val="002E6E8E"/>
    <w:rsid w:val="002E6ECF"/>
    <w:rsid w:val="002E7004"/>
    <w:rsid w:val="002E7166"/>
    <w:rsid w:val="002E7477"/>
    <w:rsid w:val="002E74E6"/>
    <w:rsid w:val="002E7736"/>
    <w:rsid w:val="002E7849"/>
    <w:rsid w:val="002E7927"/>
    <w:rsid w:val="002E7A40"/>
    <w:rsid w:val="002E7CE0"/>
    <w:rsid w:val="002E7D4A"/>
    <w:rsid w:val="002F0248"/>
    <w:rsid w:val="002F05C3"/>
    <w:rsid w:val="002F09D3"/>
    <w:rsid w:val="002F15DC"/>
    <w:rsid w:val="002F1727"/>
    <w:rsid w:val="002F1855"/>
    <w:rsid w:val="002F18EA"/>
    <w:rsid w:val="002F1901"/>
    <w:rsid w:val="002F1AA7"/>
    <w:rsid w:val="002F1FF6"/>
    <w:rsid w:val="002F21D5"/>
    <w:rsid w:val="002F2344"/>
    <w:rsid w:val="002F2E69"/>
    <w:rsid w:val="002F2F81"/>
    <w:rsid w:val="002F358A"/>
    <w:rsid w:val="002F380A"/>
    <w:rsid w:val="002F38E9"/>
    <w:rsid w:val="002F3FA9"/>
    <w:rsid w:val="002F48EC"/>
    <w:rsid w:val="002F49F4"/>
    <w:rsid w:val="002F4B06"/>
    <w:rsid w:val="002F5792"/>
    <w:rsid w:val="002F5C2F"/>
    <w:rsid w:val="002F6182"/>
    <w:rsid w:val="002F62C1"/>
    <w:rsid w:val="002F62F1"/>
    <w:rsid w:val="002F6620"/>
    <w:rsid w:val="002F66D5"/>
    <w:rsid w:val="002F6978"/>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69F"/>
    <w:rsid w:val="00303F9E"/>
    <w:rsid w:val="00303FE2"/>
    <w:rsid w:val="00304483"/>
    <w:rsid w:val="00305573"/>
    <w:rsid w:val="003056E2"/>
    <w:rsid w:val="00305C50"/>
    <w:rsid w:val="00305D01"/>
    <w:rsid w:val="003063B2"/>
    <w:rsid w:val="00306597"/>
    <w:rsid w:val="0030688A"/>
    <w:rsid w:val="00306AB0"/>
    <w:rsid w:val="00306ADF"/>
    <w:rsid w:val="00306B10"/>
    <w:rsid w:val="00306B24"/>
    <w:rsid w:val="00306DB4"/>
    <w:rsid w:val="00306EDE"/>
    <w:rsid w:val="003071D4"/>
    <w:rsid w:val="00307861"/>
    <w:rsid w:val="003079D6"/>
    <w:rsid w:val="00307A51"/>
    <w:rsid w:val="00307ADD"/>
    <w:rsid w:val="00307ADE"/>
    <w:rsid w:val="00307AE9"/>
    <w:rsid w:val="00307EF5"/>
    <w:rsid w:val="00307F6E"/>
    <w:rsid w:val="003100BD"/>
    <w:rsid w:val="003103DF"/>
    <w:rsid w:val="003108CF"/>
    <w:rsid w:val="0031090C"/>
    <w:rsid w:val="00310996"/>
    <w:rsid w:val="00311066"/>
    <w:rsid w:val="003112D8"/>
    <w:rsid w:val="003114FC"/>
    <w:rsid w:val="00311628"/>
    <w:rsid w:val="00311A16"/>
    <w:rsid w:val="00311E5F"/>
    <w:rsid w:val="00312A1F"/>
    <w:rsid w:val="00312EE1"/>
    <w:rsid w:val="003132A1"/>
    <w:rsid w:val="00313A7D"/>
    <w:rsid w:val="00313CC2"/>
    <w:rsid w:val="0031434A"/>
    <w:rsid w:val="003143B6"/>
    <w:rsid w:val="00314480"/>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6EA4"/>
    <w:rsid w:val="003171A2"/>
    <w:rsid w:val="00317234"/>
    <w:rsid w:val="00317857"/>
    <w:rsid w:val="00317AF8"/>
    <w:rsid w:val="00317FE4"/>
    <w:rsid w:val="003205A2"/>
    <w:rsid w:val="00320688"/>
    <w:rsid w:val="00320AC4"/>
    <w:rsid w:val="003214A7"/>
    <w:rsid w:val="003214BF"/>
    <w:rsid w:val="00321538"/>
    <w:rsid w:val="00321568"/>
    <w:rsid w:val="00321B60"/>
    <w:rsid w:val="00321F1D"/>
    <w:rsid w:val="00321FCD"/>
    <w:rsid w:val="003222E8"/>
    <w:rsid w:val="00322684"/>
    <w:rsid w:val="00322747"/>
    <w:rsid w:val="0032281F"/>
    <w:rsid w:val="00323083"/>
    <w:rsid w:val="003232A5"/>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1CB"/>
    <w:rsid w:val="003274A3"/>
    <w:rsid w:val="0032759E"/>
    <w:rsid w:val="0032775E"/>
    <w:rsid w:val="00327959"/>
    <w:rsid w:val="00327E5C"/>
    <w:rsid w:val="0033081E"/>
    <w:rsid w:val="00330AA6"/>
    <w:rsid w:val="00330BCE"/>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0F87"/>
    <w:rsid w:val="0034177B"/>
    <w:rsid w:val="00341961"/>
    <w:rsid w:val="00341A58"/>
    <w:rsid w:val="00341A8A"/>
    <w:rsid w:val="00341E13"/>
    <w:rsid w:val="003421AD"/>
    <w:rsid w:val="003423B0"/>
    <w:rsid w:val="003424F6"/>
    <w:rsid w:val="00342766"/>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47EA7"/>
    <w:rsid w:val="003500AA"/>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BC3"/>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0C"/>
    <w:rsid w:val="003566B6"/>
    <w:rsid w:val="00356890"/>
    <w:rsid w:val="00356A51"/>
    <w:rsid w:val="00356E75"/>
    <w:rsid w:val="00356EAC"/>
    <w:rsid w:val="00356FA3"/>
    <w:rsid w:val="003570A4"/>
    <w:rsid w:val="00357143"/>
    <w:rsid w:val="003571CD"/>
    <w:rsid w:val="0035721A"/>
    <w:rsid w:val="00357220"/>
    <w:rsid w:val="0035730F"/>
    <w:rsid w:val="0035765E"/>
    <w:rsid w:val="00357820"/>
    <w:rsid w:val="00357BF0"/>
    <w:rsid w:val="00357DE6"/>
    <w:rsid w:val="00357DF9"/>
    <w:rsid w:val="00357EDF"/>
    <w:rsid w:val="0036072D"/>
    <w:rsid w:val="00360A9E"/>
    <w:rsid w:val="00360B6D"/>
    <w:rsid w:val="00360BFD"/>
    <w:rsid w:val="00360EC2"/>
    <w:rsid w:val="00361239"/>
    <w:rsid w:val="00361646"/>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67ED4"/>
    <w:rsid w:val="003711FD"/>
    <w:rsid w:val="00371209"/>
    <w:rsid w:val="00371669"/>
    <w:rsid w:val="003718DB"/>
    <w:rsid w:val="00371945"/>
    <w:rsid w:val="00371F55"/>
    <w:rsid w:val="00372156"/>
    <w:rsid w:val="003722B4"/>
    <w:rsid w:val="0037248F"/>
    <w:rsid w:val="003724FE"/>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AAA"/>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24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782"/>
    <w:rsid w:val="00387AEA"/>
    <w:rsid w:val="00390036"/>
    <w:rsid w:val="00390164"/>
    <w:rsid w:val="00390186"/>
    <w:rsid w:val="00390610"/>
    <w:rsid w:val="003906D2"/>
    <w:rsid w:val="00390703"/>
    <w:rsid w:val="00390D2D"/>
    <w:rsid w:val="0039107D"/>
    <w:rsid w:val="0039183A"/>
    <w:rsid w:val="00391975"/>
    <w:rsid w:val="00391BBA"/>
    <w:rsid w:val="00391DBA"/>
    <w:rsid w:val="003922D7"/>
    <w:rsid w:val="003923C8"/>
    <w:rsid w:val="00392450"/>
    <w:rsid w:val="003925DA"/>
    <w:rsid w:val="003926F5"/>
    <w:rsid w:val="003927C5"/>
    <w:rsid w:val="003928C4"/>
    <w:rsid w:val="00392A23"/>
    <w:rsid w:val="00392D16"/>
    <w:rsid w:val="00392F65"/>
    <w:rsid w:val="00392FF7"/>
    <w:rsid w:val="0039311D"/>
    <w:rsid w:val="003935A1"/>
    <w:rsid w:val="003938CB"/>
    <w:rsid w:val="00393A5D"/>
    <w:rsid w:val="00394994"/>
    <w:rsid w:val="00394A72"/>
    <w:rsid w:val="00394B32"/>
    <w:rsid w:val="00394D84"/>
    <w:rsid w:val="00395480"/>
    <w:rsid w:val="00395825"/>
    <w:rsid w:val="00395961"/>
    <w:rsid w:val="00395CF9"/>
    <w:rsid w:val="00396141"/>
    <w:rsid w:val="0039632C"/>
    <w:rsid w:val="0039653B"/>
    <w:rsid w:val="00396B18"/>
    <w:rsid w:val="00396F43"/>
    <w:rsid w:val="003970DB"/>
    <w:rsid w:val="00397337"/>
    <w:rsid w:val="003975A4"/>
    <w:rsid w:val="00397C6B"/>
    <w:rsid w:val="00397C94"/>
    <w:rsid w:val="00397E8D"/>
    <w:rsid w:val="003A02D3"/>
    <w:rsid w:val="003A0468"/>
    <w:rsid w:val="003A04DA"/>
    <w:rsid w:val="003A08B1"/>
    <w:rsid w:val="003A0CCB"/>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BCB"/>
    <w:rsid w:val="003A3E2E"/>
    <w:rsid w:val="003A44A0"/>
    <w:rsid w:val="003A44F0"/>
    <w:rsid w:val="003A4594"/>
    <w:rsid w:val="003A483C"/>
    <w:rsid w:val="003A4F3E"/>
    <w:rsid w:val="003A5163"/>
    <w:rsid w:val="003A54B0"/>
    <w:rsid w:val="003A5838"/>
    <w:rsid w:val="003A587F"/>
    <w:rsid w:val="003A58F2"/>
    <w:rsid w:val="003A5C40"/>
    <w:rsid w:val="003A5C9B"/>
    <w:rsid w:val="003A5CDC"/>
    <w:rsid w:val="003A600B"/>
    <w:rsid w:val="003A6563"/>
    <w:rsid w:val="003A67BE"/>
    <w:rsid w:val="003A6B20"/>
    <w:rsid w:val="003A6D08"/>
    <w:rsid w:val="003A6D5B"/>
    <w:rsid w:val="003A6E0E"/>
    <w:rsid w:val="003A6ED6"/>
    <w:rsid w:val="003A72B1"/>
    <w:rsid w:val="003A77C1"/>
    <w:rsid w:val="003A79D3"/>
    <w:rsid w:val="003A7C5E"/>
    <w:rsid w:val="003A7D9C"/>
    <w:rsid w:val="003A7DCA"/>
    <w:rsid w:val="003A7F71"/>
    <w:rsid w:val="003B022D"/>
    <w:rsid w:val="003B0585"/>
    <w:rsid w:val="003B062F"/>
    <w:rsid w:val="003B08BF"/>
    <w:rsid w:val="003B090A"/>
    <w:rsid w:val="003B0A48"/>
    <w:rsid w:val="003B1104"/>
    <w:rsid w:val="003B121C"/>
    <w:rsid w:val="003B172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D1A"/>
    <w:rsid w:val="003B4E22"/>
    <w:rsid w:val="003B4E25"/>
    <w:rsid w:val="003B4F2E"/>
    <w:rsid w:val="003B58AD"/>
    <w:rsid w:val="003B5AE7"/>
    <w:rsid w:val="003B5BBF"/>
    <w:rsid w:val="003B5CE6"/>
    <w:rsid w:val="003B67B0"/>
    <w:rsid w:val="003B6F02"/>
    <w:rsid w:val="003B6F61"/>
    <w:rsid w:val="003B6FB5"/>
    <w:rsid w:val="003B7933"/>
    <w:rsid w:val="003B7E61"/>
    <w:rsid w:val="003B7E6E"/>
    <w:rsid w:val="003C0033"/>
    <w:rsid w:val="003C0246"/>
    <w:rsid w:val="003C02DF"/>
    <w:rsid w:val="003C0487"/>
    <w:rsid w:val="003C06C8"/>
    <w:rsid w:val="003C07D0"/>
    <w:rsid w:val="003C091B"/>
    <w:rsid w:val="003C0964"/>
    <w:rsid w:val="003C0E6A"/>
    <w:rsid w:val="003C108C"/>
    <w:rsid w:val="003C13D3"/>
    <w:rsid w:val="003C1481"/>
    <w:rsid w:val="003C1717"/>
    <w:rsid w:val="003C17F0"/>
    <w:rsid w:val="003C19F2"/>
    <w:rsid w:val="003C1E4D"/>
    <w:rsid w:val="003C1F79"/>
    <w:rsid w:val="003C22CB"/>
    <w:rsid w:val="003C233C"/>
    <w:rsid w:val="003C2492"/>
    <w:rsid w:val="003C2553"/>
    <w:rsid w:val="003C2A6E"/>
    <w:rsid w:val="003C2B35"/>
    <w:rsid w:val="003C2B65"/>
    <w:rsid w:val="003C2D0C"/>
    <w:rsid w:val="003C2D5D"/>
    <w:rsid w:val="003C2DD6"/>
    <w:rsid w:val="003C3060"/>
    <w:rsid w:val="003C3380"/>
    <w:rsid w:val="003C3567"/>
    <w:rsid w:val="003C3576"/>
    <w:rsid w:val="003C3651"/>
    <w:rsid w:val="003C4096"/>
    <w:rsid w:val="003C40CF"/>
    <w:rsid w:val="003C4589"/>
    <w:rsid w:val="003C48F6"/>
    <w:rsid w:val="003C4AA3"/>
    <w:rsid w:val="003C4EFC"/>
    <w:rsid w:val="003C539E"/>
    <w:rsid w:val="003C561B"/>
    <w:rsid w:val="003C5A4E"/>
    <w:rsid w:val="003C5B60"/>
    <w:rsid w:val="003C5E30"/>
    <w:rsid w:val="003C60C3"/>
    <w:rsid w:val="003C6102"/>
    <w:rsid w:val="003C613D"/>
    <w:rsid w:val="003C6339"/>
    <w:rsid w:val="003C64DD"/>
    <w:rsid w:val="003C651D"/>
    <w:rsid w:val="003C662E"/>
    <w:rsid w:val="003C6638"/>
    <w:rsid w:val="003C67C8"/>
    <w:rsid w:val="003C680E"/>
    <w:rsid w:val="003C6ED7"/>
    <w:rsid w:val="003C6F60"/>
    <w:rsid w:val="003C7038"/>
    <w:rsid w:val="003C7410"/>
    <w:rsid w:val="003C7437"/>
    <w:rsid w:val="003C74C5"/>
    <w:rsid w:val="003C780D"/>
    <w:rsid w:val="003C7929"/>
    <w:rsid w:val="003D0138"/>
    <w:rsid w:val="003D02FE"/>
    <w:rsid w:val="003D04A4"/>
    <w:rsid w:val="003D07FA"/>
    <w:rsid w:val="003D177E"/>
    <w:rsid w:val="003D1D31"/>
    <w:rsid w:val="003D1ED0"/>
    <w:rsid w:val="003D21C8"/>
    <w:rsid w:val="003D22E3"/>
    <w:rsid w:val="003D2348"/>
    <w:rsid w:val="003D2569"/>
    <w:rsid w:val="003D2663"/>
    <w:rsid w:val="003D27B3"/>
    <w:rsid w:val="003D28EF"/>
    <w:rsid w:val="003D2B64"/>
    <w:rsid w:val="003D39E1"/>
    <w:rsid w:val="003D3D79"/>
    <w:rsid w:val="003D4341"/>
    <w:rsid w:val="003D487B"/>
    <w:rsid w:val="003D4D5D"/>
    <w:rsid w:val="003D4F7A"/>
    <w:rsid w:val="003D5014"/>
    <w:rsid w:val="003D5640"/>
    <w:rsid w:val="003D58C3"/>
    <w:rsid w:val="003D617D"/>
    <w:rsid w:val="003D61D6"/>
    <w:rsid w:val="003D629B"/>
    <w:rsid w:val="003D6355"/>
    <w:rsid w:val="003D72CA"/>
    <w:rsid w:val="003D7EFC"/>
    <w:rsid w:val="003D7F56"/>
    <w:rsid w:val="003E054B"/>
    <w:rsid w:val="003E08B1"/>
    <w:rsid w:val="003E0F3F"/>
    <w:rsid w:val="003E133C"/>
    <w:rsid w:val="003E1891"/>
    <w:rsid w:val="003E18E2"/>
    <w:rsid w:val="003E1CC1"/>
    <w:rsid w:val="003E2541"/>
    <w:rsid w:val="003E2695"/>
    <w:rsid w:val="003E2FB4"/>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B39"/>
    <w:rsid w:val="003F4D3C"/>
    <w:rsid w:val="003F4DB7"/>
    <w:rsid w:val="003F4DDE"/>
    <w:rsid w:val="003F52E9"/>
    <w:rsid w:val="003F547E"/>
    <w:rsid w:val="003F57BE"/>
    <w:rsid w:val="003F58D5"/>
    <w:rsid w:val="003F5A02"/>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C26"/>
    <w:rsid w:val="00401EBB"/>
    <w:rsid w:val="004021E7"/>
    <w:rsid w:val="0040220A"/>
    <w:rsid w:val="00402213"/>
    <w:rsid w:val="00402234"/>
    <w:rsid w:val="004028D9"/>
    <w:rsid w:val="004029C3"/>
    <w:rsid w:val="00402D50"/>
    <w:rsid w:val="00402F30"/>
    <w:rsid w:val="00403013"/>
    <w:rsid w:val="00403035"/>
    <w:rsid w:val="004030B8"/>
    <w:rsid w:val="004034C4"/>
    <w:rsid w:val="00403B63"/>
    <w:rsid w:val="00403CC3"/>
    <w:rsid w:val="00403EE1"/>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0E4C"/>
    <w:rsid w:val="004112EA"/>
    <w:rsid w:val="004123A3"/>
    <w:rsid w:val="00412547"/>
    <w:rsid w:val="00412622"/>
    <w:rsid w:val="00412AFA"/>
    <w:rsid w:val="00412CE1"/>
    <w:rsid w:val="00412CEB"/>
    <w:rsid w:val="00412D1E"/>
    <w:rsid w:val="00412DAD"/>
    <w:rsid w:val="00412ED6"/>
    <w:rsid w:val="004134DD"/>
    <w:rsid w:val="00413505"/>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A06"/>
    <w:rsid w:val="00421D10"/>
    <w:rsid w:val="00421EA5"/>
    <w:rsid w:val="00421EAE"/>
    <w:rsid w:val="00422316"/>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787"/>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51E"/>
    <w:rsid w:val="00431778"/>
    <w:rsid w:val="00431ACE"/>
    <w:rsid w:val="00431EA2"/>
    <w:rsid w:val="00432470"/>
    <w:rsid w:val="0043259D"/>
    <w:rsid w:val="004326E5"/>
    <w:rsid w:val="00432817"/>
    <w:rsid w:val="00432FBD"/>
    <w:rsid w:val="00433810"/>
    <w:rsid w:val="00433F92"/>
    <w:rsid w:val="004341F1"/>
    <w:rsid w:val="00434461"/>
    <w:rsid w:val="00434649"/>
    <w:rsid w:val="004347E6"/>
    <w:rsid w:val="00434877"/>
    <w:rsid w:val="00434A9C"/>
    <w:rsid w:val="00434B5A"/>
    <w:rsid w:val="00434B66"/>
    <w:rsid w:val="00434E48"/>
    <w:rsid w:val="00435326"/>
    <w:rsid w:val="00435B16"/>
    <w:rsid w:val="00435C45"/>
    <w:rsid w:val="00435E03"/>
    <w:rsid w:val="0043625F"/>
    <w:rsid w:val="00436356"/>
    <w:rsid w:val="004369AB"/>
    <w:rsid w:val="00436FC7"/>
    <w:rsid w:val="00437214"/>
    <w:rsid w:val="00437338"/>
    <w:rsid w:val="0043734C"/>
    <w:rsid w:val="00437403"/>
    <w:rsid w:val="00437595"/>
    <w:rsid w:val="00437DA4"/>
    <w:rsid w:val="00440D69"/>
    <w:rsid w:val="00440E0B"/>
    <w:rsid w:val="004410C5"/>
    <w:rsid w:val="0044137C"/>
    <w:rsid w:val="00441944"/>
    <w:rsid w:val="00441BCC"/>
    <w:rsid w:val="00441C91"/>
    <w:rsid w:val="00441E34"/>
    <w:rsid w:val="00441E68"/>
    <w:rsid w:val="0044212E"/>
    <w:rsid w:val="0044229E"/>
    <w:rsid w:val="004422C9"/>
    <w:rsid w:val="004426E7"/>
    <w:rsid w:val="00442FE4"/>
    <w:rsid w:val="0044304E"/>
    <w:rsid w:val="00443198"/>
    <w:rsid w:val="004431C3"/>
    <w:rsid w:val="004434C8"/>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6DD"/>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7EF"/>
    <w:rsid w:val="00452ED1"/>
    <w:rsid w:val="00453155"/>
    <w:rsid w:val="004534D6"/>
    <w:rsid w:val="00453843"/>
    <w:rsid w:val="00453895"/>
    <w:rsid w:val="00453CCE"/>
    <w:rsid w:val="00453F46"/>
    <w:rsid w:val="00454043"/>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8EC"/>
    <w:rsid w:val="00457D30"/>
    <w:rsid w:val="00457D7D"/>
    <w:rsid w:val="00457E1E"/>
    <w:rsid w:val="00457E43"/>
    <w:rsid w:val="00460474"/>
    <w:rsid w:val="00460DDE"/>
    <w:rsid w:val="00460E19"/>
    <w:rsid w:val="00460F35"/>
    <w:rsid w:val="004614B8"/>
    <w:rsid w:val="0046150F"/>
    <w:rsid w:val="00461511"/>
    <w:rsid w:val="00461AFD"/>
    <w:rsid w:val="00461B26"/>
    <w:rsid w:val="00461CDB"/>
    <w:rsid w:val="00461DAC"/>
    <w:rsid w:val="00461FA6"/>
    <w:rsid w:val="004621B8"/>
    <w:rsid w:val="004627B9"/>
    <w:rsid w:val="00462AE5"/>
    <w:rsid w:val="00462BBE"/>
    <w:rsid w:val="00462E64"/>
    <w:rsid w:val="0046301A"/>
    <w:rsid w:val="004630B8"/>
    <w:rsid w:val="004633FD"/>
    <w:rsid w:val="004635E9"/>
    <w:rsid w:val="004638AE"/>
    <w:rsid w:val="004639DF"/>
    <w:rsid w:val="00463A82"/>
    <w:rsid w:val="00463CED"/>
    <w:rsid w:val="00463E1D"/>
    <w:rsid w:val="00463E78"/>
    <w:rsid w:val="00464044"/>
    <w:rsid w:val="0046414C"/>
    <w:rsid w:val="00464353"/>
    <w:rsid w:val="00464D5C"/>
    <w:rsid w:val="00464E9D"/>
    <w:rsid w:val="004651AC"/>
    <w:rsid w:val="00465548"/>
    <w:rsid w:val="004657DD"/>
    <w:rsid w:val="00465899"/>
    <w:rsid w:val="004658A8"/>
    <w:rsid w:val="004658E9"/>
    <w:rsid w:val="00465975"/>
    <w:rsid w:val="00465A11"/>
    <w:rsid w:val="00466224"/>
    <w:rsid w:val="004664A5"/>
    <w:rsid w:val="004668AE"/>
    <w:rsid w:val="00466AE9"/>
    <w:rsid w:val="00466DE8"/>
    <w:rsid w:val="00466E97"/>
    <w:rsid w:val="004675C7"/>
    <w:rsid w:val="00467628"/>
    <w:rsid w:val="004676C4"/>
    <w:rsid w:val="00467997"/>
    <w:rsid w:val="00467CBA"/>
    <w:rsid w:val="00467F8E"/>
    <w:rsid w:val="004702F2"/>
    <w:rsid w:val="0047042D"/>
    <w:rsid w:val="0047048E"/>
    <w:rsid w:val="004706C0"/>
    <w:rsid w:val="00470E7C"/>
    <w:rsid w:val="0047109A"/>
    <w:rsid w:val="00471117"/>
    <w:rsid w:val="00471180"/>
    <w:rsid w:val="004712BE"/>
    <w:rsid w:val="00471305"/>
    <w:rsid w:val="00471356"/>
    <w:rsid w:val="0047192F"/>
    <w:rsid w:val="00471A54"/>
    <w:rsid w:val="00471AE9"/>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0D9"/>
    <w:rsid w:val="00476204"/>
    <w:rsid w:val="00476271"/>
    <w:rsid w:val="004768CB"/>
    <w:rsid w:val="00476A35"/>
    <w:rsid w:val="00476FC1"/>
    <w:rsid w:val="004770D4"/>
    <w:rsid w:val="00477983"/>
    <w:rsid w:val="004809B3"/>
    <w:rsid w:val="00480DFD"/>
    <w:rsid w:val="00480FA9"/>
    <w:rsid w:val="0048137E"/>
    <w:rsid w:val="0048182C"/>
    <w:rsid w:val="00482804"/>
    <w:rsid w:val="0048286C"/>
    <w:rsid w:val="00482A80"/>
    <w:rsid w:val="00482C7A"/>
    <w:rsid w:val="00482FF9"/>
    <w:rsid w:val="00483191"/>
    <w:rsid w:val="004835DF"/>
    <w:rsid w:val="0048383A"/>
    <w:rsid w:val="0048399E"/>
    <w:rsid w:val="00484009"/>
    <w:rsid w:val="004845F1"/>
    <w:rsid w:val="00484767"/>
    <w:rsid w:val="0048482A"/>
    <w:rsid w:val="00484BBB"/>
    <w:rsid w:val="00485280"/>
    <w:rsid w:val="00485844"/>
    <w:rsid w:val="0048588C"/>
    <w:rsid w:val="004858DE"/>
    <w:rsid w:val="00486786"/>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41"/>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5818"/>
    <w:rsid w:val="00496087"/>
    <w:rsid w:val="00496246"/>
    <w:rsid w:val="00496DAE"/>
    <w:rsid w:val="00497636"/>
    <w:rsid w:val="0049776F"/>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3E5"/>
    <w:rsid w:val="004A552A"/>
    <w:rsid w:val="004A553D"/>
    <w:rsid w:val="004A57E9"/>
    <w:rsid w:val="004A58D3"/>
    <w:rsid w:val="004A68BF"/>
    <w:rsid w:val="004A6E5E"/>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2DFF"/>
    <w:rsid w:val="004B3285"/>
    <w:rsid w:val="004B342F"/>
    <w:rsid w:val="004B346E"/>
    <w:rsid w:val="004B3871"/>
    <w:rsid w:val="004B3B55"/>
    <w:rsid w:val="004B3F16"/>
    <w:rsid w:val="004B415F"/>
    <w:rsid w:val="004B4288"/>
    <w:rsid w:val="004B4802"/>
    <w:rsid w:val="004B5435"/>
    <w:rsid w:val="004B57C5"/>
    <w:rsid w:val="004B589F"/>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843"/>
    <w:rsid w:val="004C0D13"/>
    <w:rsid w:val="004C1394"/>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A86"/>
    <w:rsid w:val="004C4B33"/>
    <w:rsid w:val="004C4EEF"/>
    <w:rsid w:val="004C59EB"/>
    <w:rsid w:val="004C5B18"/>
    <w:rsid w:val="004C610A"/>
    <w:rsid w:val="004C66EE"/>
    <w:rsid w:val="004C69EC"/>
    <w:rsid w:val="004C6A01"/>
    <w:rsid w:val="004C6C63"/>
    <w:rsid w:val="004C6F26"/>
    <w:rsid w:val="004C70C4"/>
    <w:rsid w:val="004C7626"/>
    <w:rsid w:val="004C7D6C"/>
    <w:rsid w:val="004D0808"/>
    <w:rsid w:val="004D0901"/>
    <w:rsid w:val="004D0FC0"/>
    <w:rsid w:val="004D1021"/>
    <w:rsid w:val="004D157F"/>
    <w:rsid w:val="004D165F"/>
    <w:rsid w:val="004D1981"/>
    <w:rsid w:val="004D1A03"/>
    <w:rsid w:val="004D1C49"/>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E0B"/>
    <w:rsid w:val="004D6E5E"/>
    <w:rsid w:val="004D6F54"/>
    <w:rsid w:val="004D7382"/>
    <w:rsid w:val="004D7442"/>
    <w:rsid w:val="004D7524"/>
    <w:rsid w:val="004D7DE1"/>
    <w:rsid w:val="004D7EE9"/>
    <w:rsid w:val="004D7F08"/>
    <w:rsid w:val="004E008A"/>
    <w:rsid w:val="004E0153"/>
    <w:rsid w:val="004E0486"/>
    <w:rsid w:val="004E049F"/>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4C0"/>
    <w:rsid w:val="004E3616"/>
    <w:rsid w:val="004E3703"/>
    <w:rsid w:val="004E383D"/>
    <w:rsid w:val="004E3BBE"/>
    <w:rsid w:val="004E3D22"/>
    <w:rsid w:val="004E3EA7"/>
    <w:rsid w:val="004E3EFC"/>
    <w:rsid w:val="004E41A1"/>
    <w:rsid w:val="004E4714"/>
    <w:rsid w:val="004E482E"/>
    <w:rsid w:val="004E5133"/>
    <w:rsid w:val="004E577A"/>
    <w:rsid w:val="004E6045"/>
    <w:rsid w:val="004E645B"/>
    <w:rsid w:val="004E67B9"/>
    <w:rsid w:val="004E6A0C"/>
    <w:rsid w:val="004E6A5B"/>
    <w:rsid w:val="004E70EB"/>
    <w:rsid w:val="004E7887"/>
    <w:rsid w:val="004E7CC0"/>
    <w:rsid w:val="004E7EEC"/>
    <w:rsid w:val="004F0259"/>
    <w:rsid w:val="004F0B1E"/>
    <w:rsid w:val="004F183E"/>
    <w:rsid w:val="004F1D26"/>
    <w:rsid w:val="004F1DE1"/>
    <w:rsid w:val="004F1EFF"/>
    <w:rsid w:val="004F1FCD"/>
    <w:rsid w:val="004F20EF"/>
    <w:rsid w:val="004F25F8"/>
    <w:rsid w:val="004F2700"/>
    <w:rsid w:val="004F2D93"/>
    <w:rsid w:val="004F36B0"/>
    <w:rsid w:val="004F3883"/>
    <w:rsid w:val="004F38B7"/>
    <w:rsid w:val="004F3A0D"/>
    <w:rsid w:val="004F3B9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32C"/>
    <w:rsid w:val="005008EA"/>
    <w:rsid w:val="00500FC6"/>
    <w:rsid w:val="00501394"/>
    <w:rsid w:val="00501419"/>
    <w:rsid w:val="0050152B"/>
    <w:rsid w:val="00501549"/>
    <w:rsid w:val="00501AD1"/>
    <w:rsid w:val="00501D21"/>
    <w:rsid w:val="0050220E"/>
    <w:rsid w:val="005025AB"/>
    <w:rsid w:val="00502840"/>
    <w:rsid w:val="00502DB2"/>
    <w:rsid w:val="00502DC6"/>
    <w:rsid w:val="00502FCA"/>
    <w:rsid w:val="005032B4"/>
    <w:rsid w:val="005032D1"/>
    <w:rsid w:val="0050368A"/>
    <w:rsid w:val="005038DE"/>
    <w:rsid w:val="005038FE"/>
    <w:rsid w:val="00503A01"/>
    <w:rsid w:val="005042B9"/>
    <w:rsid w:val="005045DB"/>
    <w:rsid w:val="00504948"/>
    <w:rsid w:val="00504B4F"/>
    <w:rsid w:val="00505245"/>
    <w:rsid w:val="00505318"/>
    <w:rsid w:val="005057B2"/>
    <w:rsid w:val="00505B72"/>
    <w:rsid w:val="00506159"/>
    <w:rsid w:val="00506A58"/>
    <w:rsid w:val="00506D68"/>
    <w:rsid w:val="00506E70"/>
    <w:rsid w:val="0050746D"/>
    <w:rsid w:val="0050778A"/>
    <w:rsid w:val="00507792"/>
    <w:rsid w:val="005077F2"/>
    <w:rsid w:val="00507B69"/>
    <w:rsid w:val="00507DCF"/>
    <w:rsid w:val="0051001D"/>
    <w:rsid w:val="0051026A"/>
    <w:rsid w:val="00510893"/>
    <w:rsid w:val="00510906"/>
    <w:rsid w:val="00510AAB"/>
    <w:rsid w:val="00510FCB"/>
    <w:rsid w:val="005112D5"/>
    <w:rsid w:val="005113EC"/>
    <w:rsid w:val="00512085"/>
    <w:rsid w:val="00512244"/>
    <w:rsid w:val="005125D7"/>
    <w:rsid w:val="0051260F"/>
    <w:rsid w:val="00512770"/>
    <w:rsid w:val="0051284E"/>
    <w:rsid w:val="00512D43"/>
    <w:rsid w:val="00512DCC"/>
    <w:rsid w:val="00512ECE"/>
    <w:rsid w:val="00513332"/>
    <w:rsid w:val="00513938"/>
    <w:rsid w:val="00513C56"/>
    <w:rsid w:val="00513FE9"/>
    <w:rsid w:val="0051430A"/>
    <w:rsid w:val="0051455E"/>
    <w:rsid w:val="00514B24"/>
    <w:rsid w:val="00514EA3"/>
    <w:rsid w:val="00514F5D"/>
    <w:rsid w:val="005151E3"/>
    <w:rsid w:val="005156E7"/>
    <w:rsid w:val="00515C1D"/>
    <w:rsid w:val="005162FC"/>
    <w:rsid w:val="005163B8"/>
    <w:rsid w:val="00516533"/>
    <w:rsid w:val="005167AF"/>
    <w:rsid w:val="0051698D"/>
    <w:rsid w:val="00516B06"/>
    <w:rsid w:val="00516CC0"/>
    <w:rsid w:val="00516E4E"/>
    <w:rsid w:val="00517038"/>
    <w:rsid w:val="0051730A"/>
    <w:rsid w:val="00517329"/>
    <w:rsid w:val="005178DE"/>
    <w:rsid w:val="00517A33"/>
    <w:rsid w:val="00517BEC"/>
    <w:rsid w:val="00517E0D"/>
    <w:rsid w:val="00517E15"/>
    <w:rsid w:val="00517E1C"/>
    <w:rsid w:val="00517E44"/>
    <w:rsid w:val="005201FA"/>
    <w:rsid w:val="00520208"/>
    <w:rsid w:val="0052076D"/>
    <w:rsid w:val="00520A0E"/>
    <w:rsid w:val="00520BA8"/>
    <w:rsid w:val="0052140C"/>
    <w:rsid w:val="0052184C"/>
    <w:rsid w:val="00522176"/>
    <w:rsid w:val="00522360"/>
    <w:rsid w:val="00522466"/>
    <w:rsid w:val="00522855"/>
    <w:rsid w:val="005228CA"/>
    <w:rsid w:val="00522BA2"/>
    <w:rsid w:val="00522D4F"/>
    <w:rsid w:val="005230A4"/>
    <w:rsid w:val="00523423"/>
    <w:rsid w:val="00523662"/>
    <w:rsid w:val="00523A25"/>
    <w:rsid w:val="0052446E"/>
    <w:rsid w:val="00524FC1"/>
    <w:rsid w:val="005251AF"/>
    <w:rsid w:val="005254D5"/>
    <w:rsid w:val="005254F2"/>
    <w:rsid w:val="005255A3"/>
    <w:rsid w:val="00525847"/>
    <w:rsid w:val="00525DD2"/>
    <w:rsid w:val="005261C1"/>
    <w:rsid w:val="00526687"/>
    <w:rsid w:val="00526BF3"/>
    <w:rsid w:val="00526E05"/>
    <w:rsid w:val="00526FCC"/>
    <w:rsid w:val="005270D4"/>
    <w:rsid w:val="00527433"/>
    <w:rsid w:val="00527679"/>
    <w:rsid w:val="005278F4"/>
    <w:rsid w:val="00530285"/>
    <w:rsid w:val="00530501"/>
    <w:rsid w:val="00530591"/>
    <w:rsid w:val="005305EC"/>
    <w:rsid w:val="005306B2"/>
    <w:rsid w:val="005309A5"/>
    <w:rsid w:val="00530D63"/>
    <w:rsid w:val="00530FBC"/>
    <w:rsid w:val="00531671"/>
    <w:rsid w:val="005316B6"/>
    <w:rsid w:val="0053176B"/>
    <w:rsid w:val="00531893"/>
    <w:rsid w:val="00531911"/>
    <w:rsid w:val="00531954"/>
    <w:rsid w:val="005319C3"/>
    <w:rsid w:val="00531B27"/>
    <w:rsid w:val="00531B97"/>
    <w:rsid w:val="0053202B"/>
    <w:rsid w:val="00532360"/>
    <w:rsid w:val="0053282D"/>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F32"/>
    <w:rsid w:val="00537785"/>
    <w:rsid w:val="00537D6E"/>
    <w:rsid w:val="005403B5"/>
    <w:rsid w:val="005406A9"/>
    <w:rsid w:val="00540F29"/>
    <w:rsid w:val="0054128E"/>
    <w:rsid w:val="005413C1"/>
    <w:rsid w:val="00541663"/>
    <w:rsid w:val="0054183B"/>
    <w:rsid w:val="00541D12"/>
    <w:rsid w:val="00541F71"/>
    <w:rsid w:val="005420B4"/>
    <w:rsid w:val="0054221B"/>
    <w:rsid w:val="0054240A"/>
    <w:rsid w:val="00542782"/>
    <w:rsid w:val="0054279F"/>
    <w:rsid w:val="00542948"/>
    <w:rsid w:val="00542D8C"/>
    <w:rsid w:val="00543490"/>
    <w:rsid w:val="00543654"/>
    <w:rsid w:val="00543774"/>
    <w:rsid w:val="005437EA"/>
    <w:rsid w:val="0054391B"/>
    <w:rsid w:val="00543C22"/>
    <w:rsid w:val="00543C75"/>
    <w:rsid w:val="00543F37"/>
    <w:rsid w:val="00544287"/>
    <w:rsid w:val="0054453D"/>
    <w:rsid w:val="005445EF"/>
    <w:rsid w:val="00544921"/>
    <w:rsid w:val="00544AF5"/>
    <w:rsid w:val="00544B39"/>
    <w:rsid w:val="00544CF3"/>
    <w:rsid w:val="00544D14"/>
    <w:rsid w:val="00544F54"/>
    <w:rsid w:val="005452DA"/>
    <w:rsid w:val="005453AB"/>
    <w:rsid w:val="005454B1"/>
    <w:rsid w:val="0054555B"/>
    <w:rsid w:val="00545B9E"/>
    <w:rsid w:val="00545BE8"/>
    <w:rsid w:val="00545E3C"/>
    <w:rsid w:val="00545EB9"/>
    <w:rsid w:val="00545F9B"/>
    <w:rsid w:val="005464BB"/>
    <w:rsid w:val="00546740"/>
    <w:rsid w:val="0054691A"/>
    <w:rsid w:val="00546BCE"/>
    <w:rsid w:val="00546D17"/>
    <w:rsid w:val="005473E6"/>
    <w:rsid w:val="0054743F"/>
    <w:rsid w:val="00547526"/>
    <w:rsid w:val="0054789C"/>
    <w:rsid w:val="00547A7F"/>
    <w:rsid w:val="00547AC8"/>
    <w:rsid w:val="00550019"/>
    <w:rsid w:val="00550980"/>
    <w:rsid w:val="00550EA1"/>
    <w:rsid w:val="00550F7E"/>
    <w:rsid w:val="00551379"/>
    <w:rsid w:val="005513E9"/>
    <w:rsid w:val="00551527"/>
    <w:rsid w:val="0055195D"/>
    <w:rsid w:val="005520DA"/>
    <w:rsid w:val="00552104"/>
    <w:rsid w:val="00552301"/>
    <w:rsid w:val="00552807"/>
    <w:rsid w:val="0055295E"/>
    <w:rsid w:val="00552BD7"/>
    <w:rsid w:val="00553174"/>
    <w:rsid w:val="00553176"/>
    <w:rsid w:val="00553180"/>
    <w:rsid w:val="005533E1"/>
    <w:rsid w:val="00553B8F"/>
    <w:rsid w:val="00553EBF"/>
    <w:rsid w:val="005540BE"/>
    <w:rsid w:val="00554514"/>
    <w:rsid w:val="0055480B"/>
    <w:rsid w:val="005549F4"/>
    <w:rsid w:val="005552DD"/>
    <w:rsid w:val="00555660"/>
    <w:rsid w:val="00555864"/>
    <w:rsid w:val="0055661C"/>
    <w:rsid w:val="00556BC1"/>
    <w:rsid w:val="00556C98"/>
    <w:rsid w:val="00556F5D"/>
    <w:rsid w:val="00556FF6"/>
    <w:rsid w:val="00557180"/>
    <w:rsid w:val="005573E1"/>
    <w:rsid w:val="005579A3"/>
    <w:rsid w:val="00557E27"/>
    <w:rsid w:val="00557F01"/>
    <w:rsid w:val="00557F96"/>
    <w:rsid w:val="0056040A"/>
    <w:rsid w:val="00560457"/>
    <w:rsid w:val="005607D0"/>
    <w:rsid w:val="00560B54"/>
    <w:rsid w:val="00560C3F"/>
    <w:rsid w:val="00560DCF"/>
    <w:rsid w:val="00560EA3"/>
    <w:rsid w:val="00561423"/>
    <w:rsid w:val="0056174C"/>
    <w:rsid w:val="00561B61"/>
    <w:rsid w:val="00561EB3"/>
    <w:rsid w:val="005623EE"/>
    <w:rsid w:val="00562559"/>
    <w:rsid w:val="0056290E"/>
    <w:rsid w:val="00562BB1"/>
    <w:rsid w:val="00562E8A"/>
    <w:rsid w:val="00563065"/>
    <w:rsid w:val="00563148"/>
    <w:rsid w:val="00563936"/>
    <w:rsid w:val="00563E85"/>
    <w:rsid w:val="00563F58"/>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8E5"/>
    <w:rsid w:val="00566C6C"/>
    <w:rsid w:val="00566CAD"/>
    <w:rsid w:val="00567843"/>
    <w:rsid w:val="00567B3C"/>
    <w:rsid w:val="00567C1C"/>
    <w:rsid w:val="00567D5E"/>
    <w:rsid w:val="00567DE5"/>
    <w:rsid w:val="00567E9C"/>
    <w:rsid w:val="0057007D"/>
    <w:rsid w:val="00570271"/>
    <w:rsid w:val="005703AE"/>
    <w:rsid w:val="0057066E"/>
    <w:rsid w:val="00570AAF"/>
    <w:rsid w:val="00571222"/>
    <w:rsid w:val="00571917"/>
    <w:rsid w:val="00571B15"/>
    <w:rsid w:val="00571B40"/>
    <w:rsid w:val="00571CC7"/>
    <w:rsid w:val="0057243D"/>
    <w:rsid w:val="00572816"/>
    <w:rsid w:val="00572D14"/>
    <w:rsid w:val="00572D97"/>
    <w:rsid w:val="00572E17"/>
    <w:rsid w:val="00573036"/>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4FE"/>
    <w:rsid w:val="0057650A"/>
    <w:rsid w:val="00576E94"/>
    <w:rsid w:val="00577275"/>
    <w:rsid w:val="005775C4"/>
    <w:rsid w:val="00577893"/>
    <w:rsid w:val="00577A85"/>
    <w:rsid w:val="00577BA7"/>
    <w:rsid w:val="00577C7B"/>
    <w:rsid w:val="00577EAC"/>
    <w:rsid w:val="0058012C"/>
    <w:rsid w:val="00580601"/>
    <w:rsid w:val="00580D19"/>
    <w:rsid w:val="00580E80"/>
    <w:rsid w:val="00580EC6"/>
    <w:rsid w:val="0058191B"/>
    <w:rsid w:val="00581921"/>
    <w:rsid w:val="00581BDC"/>
    <w:rsid w:val="00581F47"/>
    <w:rsid w:val="00581FCF"/>
    <w:rsid w:val="00582414"/>
    <w:rsid w:val="00582493"/>
    <w:rsid w:val="00582499"/>
    <w:rsid w:val="0058251A"/>
    <w:rsid w:val="005825D0"/>
    <w:rsid w:val="0058279B"/>
    <w:rsid w:val="00583284"/>
    <w:rsid w:val="0058347B"/>
    <w:rsid w:val="00583716"/>
    <w:rsid w:val="00583910"/>
    <w:rsid w:val="0058391E"/>
    <w:rsid w:val="00583964"/>
    <w:rsid w:val="00583C5A"/>
    <w:rsid w:val="00583CDD"/>
    <w:rsid w:val="00583D59"/>
    <w:rsid w:val="00583FBB"/>
    <w:rsid w:val="0058418E"/>
    <w:rsid w:val="00584303"/>
    <w:rsid w:val="00584768"/>
    <w:rsid w:val="00584923"/>
    <w:rsid w:val="00585431"/>
    <w:rsid w:val="005855F8"/>
    <w:rsid w:val="00585756"/>
    <w:rsid w:val="00585FBE"/>
    <w:rsid w:val="00586177"/>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525"/>
    <w:rsid w:val="00592757"/>
    <w:rsid w:val="005928CC"/>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684"/>
    <w:rsid w:val="0059575E"/>
    <w:rsid w:val="00595829"/>
    <w:rsid w:val="00596276"/>
    <w:rsid w:val="0059670D"/>
    <w:rsid w:val="0059679A"/>
    <w:rsid w:val="005974A7"/>
    <w:rsid w:val="00597768"/>
    <w:rsid w:val="00597938"/>
    <w:rsid w:val="0059797E"/>
    <w:rsid w:val="00597DAD"/>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B43"/>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0EBF"/>
    <w:rsid w:val="005B1086"/>
    <w:rsid w:val="005B1BCF"/>
    <w:rsid w:val="005B1D71"/>
    <w:rsid w:val="005B20C0"/>
    <w:rsid w:val="005B250D"/>
    <w:rsid w:val="005B2901"/>
    <w:rsid w:val="005B2A59"/>
    <w:rsid w:val="005B2B20"/>
    <w:rsid w:val="005B2B37"/>
    <w:rsid w:val="005B2FD9"/>
    <w:rsid w:val="005B339F"/>
    <w:rsid w:val="005B3594"/>
    <w:rsid w:val="005B36BA"/>
    <w:rsid w:val="005B3A00"/>
    <w:rsid w:val="005B3B14"/>
    <w:rsid w:val="005B4015"/>
    <w:rsid w:val="005B474D"/>
    <w:rsid w:val="005B4762"/>
    <w:rsid w:val="005B4BE8"/>
    <w:rsid w:val="005B4C6B"/>
    <w:rsid w:val="005B50C6"/>
    <w:rsid w:val="005B54B4"/>
    <w:rsid w:val="005B5564"/>
    <w:rsid w:val="005B585E"/>
    <w:rsid w:val="005B5B6D"/>
    <w:rsid w:val="005B60B6"/>
    <w:rsid w:val="005B653D"/>
    <w:rsid w:val="005B6966"/>
    <w:rsid w:val="005B6BA6"/>
    <w:rsid w:val="005B6DB9"/>
    <w:rsid w:val="005B73BE"/>
    <w:rsid w:val="005B7488"/>
    <w:rsid w:val="005B7867"/>
    <w:rsid w:val="005B7A5A"/>
    <w:rsid w:val="005B7B56"/>
    <w:rsid w:val="005C00EE"/>
    <w:rsid w:val="005C01BF"/>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C794A"/>
    <w:rsid w:val="005D026E"/>
    <w:rsid w:val="005D0915"/>
    <w:rsid w:val="005D0A2F"/>
    <w:rsid w:val="005D0A33"/>
    <w:rsid w:val="005D0C41"/>
    <w:rsid w:val="005D0C60"/>
    <w:rsid w:val="005D115A"/>
    <w:rsid w:val="005D16EE"/>
    <w:rsid w:val="005D1765"/>
    <w:rsid w:val="005D1B13"/>
    <w:rsid w:val="005D1E61"/>
    <w:rsid w:val="005D2B7E"/>
    <w:rsid w:val="005D2D05"/>
    <w:rsid w:val="005D2E5D"/>
    <w:rsid w:val="005D31DF"/>
    <w:rsid w:val="005D3DFB"/>
    <w:rsid w:val="005D4491"/>
    <w:rsid w:val="005D4865"/>
    <w:rsid w:val="005D4880"/>
    <w:rsid w:val="005D4D20"/>
    <w:rsid w:val="005D4F05"/>
    <w:rsid w:val="005D4FFB"/>
    <w:rsid w:val="005D501A"/>
    <w:rsid w:val="005D50AB"/>
    <w:rsid w:val="005D52F8"/>
    <w:rsid w:val="005D5B57"/>
    <w:rsid w:val="005D609F"/>
    <w:rsid w:val="005D64DB"/>
    <w:rsid w:val="005D6AF2"/>
    <w:rsid w:val="005D7225"/>
    <w:rsid w:val="005D7530"/>
    <w:rsid w:val="005D754D"/>
    <w:rsid w:val="005D76C8"/>
    <w:rsid w:val="005D7A0F"/>
    <w:rsid w:val="005D7FD2"/>
    <w:rsid w:val="005E00C3"/>
    <w:rsid w:val="005E01B3"/>
    <w:rsid w:val="005E01B9"/>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899"/>
    <w:rsid w:val="005E3FBC"/>
    <w:rsid w:val="005E43F7"/>
    <w:rsid w:val="005E44EE"/>
    <w:rsid w:val="005E4BB1"/>
    <w:rsid w:val="005E4BFE"/>
    <w:rsid w:val="005E4FA4"/>
    <w:rsid w:val="005E56E8"/>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0AFD"/>
    <w:rsid w:val="005F0B2A"/>
    <w:rsid w:val="005F1127"/>
    <w:rsid w:val="005F145C"/>
    <w:rsid w:val="005F147A"/>
    <w:rsid w:val="005F155D"/>
    <w:rsid w:val="005F1665"/>
    <w:rsid w:val="005F203B"/>
    <w:rsid w:val="005F20BF"/>
    <w:rsid w:val="005F211B"/>
    <w:rsid w:val="005F28C6"/>
    <w:rsid w:val="005F3495"/>
    <w:rsid w:val="005F372E"/>
    <w:rsid w:val="005F3733"/>
    <w:rsid w:val="005F3808"/>
    <w:rsid w:val="005F380C"/>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544"/>
    <w:rsid w:val="005F7A6C"/>
    <w:rsid w:val="005F7EF5"/>
    <w:rsid w:val="0060023F"/>
    <w:rsid w:val="006005F0"/>
    <w:rsid w:val="0060089B"/>
    <w:rsid w:val="00600C0E"/>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B1"/>
    <w:rsid w:val="00604BDB"/>
    <w:rsid w:val="00604FBB"/>
    <w:rsid w:val="00605116"/>
    <w:rsid w:val="0060513F"/>
    <w:rsid w:val="00605379"/>
    <w:rsid w:val="006054E0"/>
    <w:rsid w:val="00605DDB"/>
    <w:rsid w:val="00605E2E"/>
    <w:rsid w:val="006061C7"/>
    <w:rsid w:val="0060659C"/>
    <w:rsid w:val="006066A7"/>
    <w:rsid w:val="006067B0"/>
    <w:rsid w:val="0060681B"/>
    <w:rsid w:val="00606B6D"/>
    <w:rsid w:val="00606D7A"/>
    <w:rsid w:val="006078EB"/>
    <w:rsid w:val="00607EE7"/>
    <w:rsid w:val="00607FB1"/>
    <w:rsid w:val="00610578"/>
    <w:rsid w:val="0061059E"/>
    <w:rsid w:val="006109D7"/>
    <w:rsid w:val="006117A0"/>
    <w:rsid w:val="00611AB3"/>
    <w:rsid w:val="00611F9A"/>
    <w:rsid w:val="006124BD"/>
    <w:rsid w:val="006128AE"/>
    <w:rsid w:val="006128B0"/>
    <w:rsid w:val="00612FD4"/>
    <w:rsid w:val="0061320E"/>
    <w:rsid w:val="00613531"/>
    <w:rsid w:val="00613E29"/>
    <w:rsid w:val="00614327"/>
    <w:rsid w:val="00615097"/>
    <w:rsid w:val="006150C5"/>
    <w:rsid w:val="00615345"/>
    <w:rsid w:val="00616032"/>
    <w:rsid w:val="006165D6"/>
    <w:rsid w:val="00616FB8"/>
    <w:rsid w:val="00616FF6"/>
    <w:rsid w:val="00617887"/>
    <w:rsid w:val="006178C7"/>
    <w:rsid w:val="00617B6A"/>
    <w:rsid w:val="00617B6E"/>
    <w:rsid w:val="00620B8A"/>
    <w:rsid w:val="00620B9F"/>
    <w:rsid w:val="00620FD6"/>
    <w:rsid w:val="006213D8"/>
    <w:rsid w:val="00621DC0"/>
    <w:rsid w:val="00621E29"/>
    <w:rsid w:val="006223FC"/>
    <w:rsid w:val="00622759"/>
    <w:rsid w:val="00622A9F"/>
    <w:rsid w:val="00622B52"/>
    <w:rsid w:val="00623220"/>
    <w:rsid w:val="00623BC2"/>
    <w:rsid w:val="006240B8"/>
    <w:rsid w:val="00624625"/>
    <w:rsid w:val="006248A7"/>
    <w:rsid w:val="00624FD7"/>
    <w:rsid w:val="00625073"/>
    <w:rsid w:val="00625506"/>
    <w:rsid w:val="006259B1"/>
    <w:rsid w:val="00625B88"/>
    <w:rsid w:val="00625C7D"/>
    <w:rsid w:val="00625FEB"/>
    <w:rsid w:val="00626442"/>
    <w:rsid w:val="00626A73"/>
    <w:rsid w:val="00626B03"/>
    <w:rsid w:val="00626C1C"/>
    <w:rsid w:val="0062709D"/>
    <w:rsid w:val="006276A2"/>
    <w:rsid w:val="00627912"/>
    <w:rsid w:val="00630291"/>
    <w:rsid w:val="0063089D"/>
    <w:rsid w:val="00630FA6"/>
    <w:rsid w:val="00631115"/>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8BF"/>
    <w:rsid w:val="0063399F"/>
    <w:rsid w:val="00633A1B"/>
    <w:rsid w:val="00633A76"/>
    <w:rsid w:val="006343FF"/>
    <w:rsid w:val="00634587"/>
    <w:rsid w:val="006349A3"/>
    <w:rsid w:val="00634AD0"/>
    <w:rsid w:val="00634BBD"/>
    <w:rsid w:val="00635025"/>
    <w:rsid w:val="006354BC"/>
    <w:rsid w:val="00635A24"/>
    <w:rsid w:val="00635A2F"/>
    <w:rsid w:val="00635A33"/>
    <w:rsid w:val="00635D35"/>
    <w:rsid w:val="00635E28"/>
    <w:rsid w:val="00636675"/>
    <w:rsid w:val="006367DA"/>
    <w:rsid w:val="00636A7A"/>
    <w:rsid w:val="00637271"/>
    <w:rsid w:val="0063773B"/>
    <w:rsid w:val="006377D6"/>
    <w:rsid w:val="006378BA"/>
    <w:rsid w:val="00637AD9"/>
    <w:rsid w:val="00637E8A"/>
    <w:rsid w:val="00637F64"/>
    <w:rsid w:val="00640291"/>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521"/>
    <w:rsid w:val="0064293F"/>
    <w:rsid w:val="00642985"/>
    <w:rsid w:val="00642C26"/>
    <w:rsid w:val="00643792"/>
    <w:rsid w:val="00644079"/>
    <w:rsid w:val="00644165"/>
    <w:rsid w:val="00644333"/>
    <w:rsid w:val="00644C7A"/>
    <w:rsid w:val="00644CB8"/>
    <w:rsid w:val="00644D5C"/>
    <w:rsid w:val="00644DBE"/>
    <w:rsid w:val="0064518E"/>
    <w:rsid w:val="00645267"/>
    <w:rsid w:val="00645310"/>
    <w:rsid w:val="00645380"/>
    <w:rsid w:val="00645703"/>
    <w:rsid w:val="00645A09"/>
    <w:rsid w:val="006462EC"/>
    <w:rsid w:val="00646723"/>
    <w:rsid w:val="0064699D"/>
    <w:rsid w:val="00646A03"/>
    <w:rsid w:val="006471AB"/>
    <w:rsid w:val="006478FF"/>
    <w:rsid w:val="00647D2C"/>
    <w:rsid w:val="006507CF"/>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29C"/>
    <w:rsid w:val="0065440C"/>
    <w:rsid w:val="00654871"/>
    <w:rsid w:val="00654A75"/>
    <w:rsid w:val="00654B96"/>
    <w:rsid w:val="00654BCB"/>
    <w:rsid w:val="00654CE4"/>
    <w:rsid w:val="00654E32"/>
    <w:rsid w:val="00654E88"/>
    <w:rsid w:val="00655220"/>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A81"/>
    <w:rsid w:val="00665B41"/>
    <w:rsid w:val="00665B94"/>
    <w:rsid w:val="0066633D"/>
    <w:rsid w:val="00666456"/>
    <w:rsid w:val="0066652E"/>
    <w:rsid w:val="0066673B"/>
    <w:rsid w:val="00666880"/>
    <w:rsid w:val="0066691D"/>
    <w:rsid w:val="00666C43"/>
    <w:rsid w:val="00666DE6"/>
    <w:rsid w:val="00667265"/>
    <w:rsid w:val="006672F4"/>
    <w:rsid w:val="0066751C"/>
    <w:rsid w:val="00667788"/>
    <w:rsid w:val="00667823"/>
    <w:rsid w:val="00667A7B"/>
    <w:rsid w:val="00667B06"/>
    <w:rsid w:val="00667CEF"/>
    <w:rsid w:val="00667D7F"/>
    <w:rsid w:val="00667E80"/>
    <w:rsid w:val="00667EDC"/>
    <w:rsid w:val="006700D3"/>
    <w:rsid w:val="00670256"/>
    <w:rsid w:val="00671220"/>
    <w:rsid w:val="0067146D"/>
    <w:rsid w:val="006716E1"/>
    <w:rsid w:val="00671E23"/>
    <w:rsid w:val="00671E8A"/>
    <w:rsid w:val="00671FD2"/>
    <w:rsid w:val="006720CE"/>
    <w:rsid w:val="00672132"/>
    <w:rsid w:val="006721BD"/>
    <w:rsid w:val="0067226E"/>
    <w:rsid w:val="0067227F"/>
    <w:rsid w:val="00672523"/>
    <w:rsid w:val="006725D6"/>
    <w:rsid w:val="006726B3"/>
    <w:rsid w:val="00672899"/>
    <w:rsid w:val="00672E05"/>
    <w:rsid w:val="00672EEB"/>
    <w:rsid w:val="0067302D"/>
    <w:rsid w:val="0067398C"/>
    <w:rsid w:val="00673B0B"/>
    <w:rsid w:val="00673CA3"/>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909"/>
    <w:rsid w:val="00677A37"/>
    <w:rsid w:val="00677B5D"/>
    <w:rsid w:val="00677EB6"/>
    <w:rsid w:val="00680103"/>
    <w:rsid w:val="00680AEE"/>
    <w:rsid w:val="00680E31"/>
    <w:rsid w:val="006810BA"/>
    <w:rsid w:val="0068131F"/>
    <w:rsid w:val="00681616"/>
    <w:rsid w:val="00681B11"/>
    <w:rsid w:val="00681F59"/>
    <w:rsid w:val="006822B5"/>
    <w:rsid w:val="00682344"/>
    <w:rsid w:val="006824CB"/>
    <w:rsid w:val="00682A19"/>
    <w:rsid w:val="00682F05"/>
    <w:rsid w:val="0068325C"/>
    <w:rsid w:val="00683A7E"/>
    <w:rsid w:val="00684342"/>
    <w:rsid w:val="0068472E"/>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3AA3"/>
    <w:rsid w:val="0069407A"/>
    <w:rsid w:val="006945FB"/>
    <w:rsid w:val="0069487B"/>
    <w:rsid w:val="00694982"/>
    <w:rsid w:val="00694B8C"/>
    <w:rsid w:val="00694C29"/>
    <w:rsid w:val="00695B04"/>
    <w:rsid w:val="006966EE"/>
    <w:rsid w:val="00696F20"/>
    <w:rsid w:val="0069704E"/>
    <w:rsid w:val="006978F8"/>
    <w:rsid w:val="00697A28"/>
    <w:rsid w:val="00697ABC"/>
    <w:rsid w:val="00697AF7"/>
    <w:rsid w:val="00697BF0"/>
    <w:rsid w:val="00697DA7"/>
    <w:rsid w:val="00697F5E"/>
    <w:rsid w:val="006A0698"/>
    <w:rsid w:val="006A16D8"/>
    <w:rsid w:val="006A1F60"/>
    <w:rsid w:val="006A2176"/>
    <w:rsid w:val="006A21DF"/>
    <w:rsid w:val="006A2222"/>
    <w:rsid w:val="006A2349"/>
    <w:rsid w:val="006A27E2"/>
    <w:rsid w:val="006A2E20"/>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5D56"/>
    <w:rsid w:val="006A6052"/>
    <w:rsid w:val="006A6372"/>
    <w:rsid w:val="006A63A3"/>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45A"/>
    <w:rsid w:val="006B4780"/>
    <w:rsid w:val="006B4784"/>
    <w:rsid w:val="006B4878"/>
    <w:rsid w:val="006B4893"/>
    <w:rsid w:val="006B4DC7"/>
    <w:rsid w:val="006B5347"/>
    <w:rsid w:val="006B589C"/>
    <w:rsid w:val="006B621A"/>
    <w:rsid w:val="006B642B"/>
    <w:rsid w:val="006B65B3"/>
    <w:rsid w:val="006B6E88"/>
    <w:rsid w:val="006B79E5"/>
    <w:rsid w:val="006C00EB"/>
    <w:rsid w:val="006C0B49"/>
    <w:rsid w:val="006C1216"/>
    <w:rsid w:val="006C1625"/>
    <w:rsid w:val="006C1ACC"/>
    <w:rsid w:val="006C1C81"/>
    <w:rsid w:val="006C1D1C"/>
    <w:rsid w:val="006C2665"/>
    <w:rsid w:val="006C291A"/>
    <w:rsid w:val="006C35B3"/>
    <w:rsid w:val="006C37FC"/>
    <w:rsid w:val="006C382F"/>
    <w:rsid w:val="006C39FF"/>
    <w:rsid w:val="006C3CEC"/>
    <w:rsid w:val="006C3D5C"/>
    <w:rsid w:val="006C47D5"/>
    <w:rsid w:val="006C51A3"/>
    <w:rsid w:val="006C533E"/>
    <w:rsid w:val="006C53F2"/>
    <w:rsid w:val="006C55FF"/>
    <w:rsid w:val="006C5A30"/>
    <w:rsid w:val="006C5E8C"/>
    <w:rsid w:val="006C6E0B"/>
    <w:rsid w:val="006C6EBA"/>
    <w:rsid w:val="006C6FB9"/>
    <w:rsid w:val="006C7520"/>
    <w:rsid w:val="006C75F3"/>
    <w:rsid w:val="006C779C"/>
    <w:rsid w:val="006C78D1"/>
    <w:rsid w:val="006D006B"/>
    <w:rsid w:val="006D0617"/>
    <w:rsid w:val="006D07DA"/>
    <w:rsid w:val="006D08FA"/>
    <w:rsid w:val="006D094D"/>
    <w:rsid w:val="006D0D77"/>
    <w:rsid w:val="006D117F"/>
    <w:rsid w:val="006D1C26"/>
    <w:rsid w:val="006D2092"/>
    <w:rsid w:val="006D2152"/>
    <w:rsid w:val="006D25A0"/>
    <w:rsid w:val="006D264A"/>
    <w:rsid w:val="006D293C"/>
    <w:rsid w:val="006D2C44"/>
    <w:rsid w:val="006D2D1E"/>
    <w:rsid w:val="006D3CF7"/>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6C56"/>
    <w:rsid w:val="006D7B5A"/>
    <w:rsid w:val="006D7E96"/>
    <w:rsid w:val="006E0082"/>
    <w:rsid w:val="006E02A5"/>
    <w:rsid w:val="006E063A"/>
    <w:rsid w:val="006E097E"/>
    <w:rsid w:val="006E09FD"/>
    <w:rsid w:val="006E0A1C"/>
    <w:rsid w:val="006E184A"/>
    <w:rsid w:val="006E1A04"/>
    <w:rsid w:val="006E1D27"/>
    <w:rsid w:val="006E20F9"/>
    <w:rsid w:val="006E2443"/>
    <w:rsid w:val="006E246F"/>
    <w:rsid w:val="006E27A7"/>
    <w:rsid w:val="006E27AE"/>
    <w:rsid w:val="006E2865"/>
    <w:rsid w:val="006E2E7F"/>
    <w:rsid w:val="006E338B"/>
    <w:rsid w:val="006E3708"/>
    <w:rsid w:val="006E3A51"/>
    <w:rsid w:val="006E3C98"/>
    <w:rsid w:val="006E3DCC"/>
    <w:rsid w:val="006E41A7"/>
    <w:rsid w:val="006E42BD"/>
    <w:rsid w:val="006E43B9"/>
    <w:rsid w:val="006E4499"/>
    <w:rsid w:val="006E4567"/>
    <w:rsid w:val="006E47FC"/>
    <w:rsid w:val="006E49BA"/>
    <w:rsid w:val="006E4CD2"/>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57D"/>
    <w:rsid w:val="006F0627"/>
    <w:rsid w:val="006F0777"/>
    <w:rsid w:val="006F0847"/>
    <w:rsid w:val="006F0AC6"/>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0EF"/>
    <w:rsid w:val="006F4101"/>
    <w:rsid w:val="006F47C9"/>
    <w:rsid w:val="006F48EA"/>
    <w:rsid w:val="006F4D87"/>
    <w:rsid w:val="006F4ED4"/>
    <w:rsid w:val="006F4F1F"/>
    <w:rsid w:val="006F535A"/>
    <w:rsid w:val="006F5422"/>
    <w:rsid w:val="006F566A"/>
    <w:rsid w:val="006F5A93"/>
    <w:rsid w:val="006F5E00"/>
    <w:rsid w:val="006F5F3F"/>
    <w:rsid w:val="006F63B8"/>
    <w:rsid w:val="006F693C"/>
    <w:rsid w:val="006F699C"/>
    <w:rsid w:val="006F6B64"/>
    <w:rsid w:val="006F6D1F"/>
    <w:rsid w:val="006F73A4"/>
    <w:rsid w:val="006F747D"/>
    <w:rsid w:val="006F7844"/>
    <w:rsid w:val="006F7A19"/>
    <w:rsid w:val="00700781"/>
    <w:rsid w:val="00700A73"/>
    <w:rsid w:val="00700C43"/>
    <w:rsid w:val="007015C4"/>
    <w:rsid w:val="00701811"/>
    <w:rsid w:val="00701BF1"/>
    <w:rsid w:val="00701F34"/>
    <w:rsid w:val="007022B0"/>
    <w:rsid w:val="00702715"/>
    <w:rsid w:val="00702995"/>
    <w:rsid w:val="00702A01"/>
    <w:rsid w:val="00702BEE"/>
    <w:rsid w:val="00702CF6"/>
    <w:rsid w:val="00702E1E"/>
    <w:rsid w:val="007030F3"/>
    <w:rsid w:val="00703221"/>
    <w:rsid w:val="00703485"/>
    <w:rsid w:val="0070399F"/>
    <w:rsid w:val="007039D6"/>
    <w:rsid w:val="00703DCD"/>
    <w:rsid w:val="0070417B"/>
    <w:rsid w:val="00704477"/>
    <w:rsid w:val="0070455D"/>
    <w:rsid w:val="00704BCB"/>
    <w:rsid w:val="00704EAF"/>
    <w:rsid w:val="00704FE3"/>
    <w:rsid w:val="00705176"/>
    <w:rsid w:val="007051BD"/>
    <w:rsid w:val="007051C7"/>
    <w:rsid w:val="00705739"/>
    <w:rsid w:val="00705B38"/>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321"/>
    <w:rsid w:val="007108E9"/>
    <w:rsid w:val="0071094A"/>
    <w:rsid w:val="0071096F"/>
    <w:rsid w:val="00710E22"/>
    <w:rsid w:val="00711039"/>
    <w:rsid w:val="007112B7"/>
    <w:rsid w:val="0071136E"/>
    <w:rsid w:val="0071148B"/>
    <w:rsid w:val="007114C7"/>
    <w:rsid w:val="007114E3"/>
    <w:rsid w:val="007115E8"/>
    <w:rsid w:val="00711653"/>
    <w:rsid w:val="00711F0A"/>
    <w:rsid w:val="00711F8B"/>
    <w:rsid w:val="007123F8"/>
    <w:rsid w:val="0071247D"/>
    <w:rsid w:val="007124F4"/>
    <w:rsid w:val="007127E5"/>
    <w:rsid w:val="007128B2"/>
    <w:rsid w:val="00712905"/>
    <w:rsid w:val="00712BB7"/>
    <w:rsid w:val="00712FEE"/>
    <w:rsid w:val="00713424"/>
    <w:rsid w:val="007134FD"/>
    <w:rsid w:val="00713B8B"/>
    <w:rsid w:val="00713D36"/>
    <w:rsid w:val="00714011"/>
    <w:rsid w:val="00714A0E"/>
    <w:rsid w:val="00714C06"/>
    <w:rsid w:val="00714D10"/>
    <w:rsid w:val="00714F09"/>
    <w:rsid w:val="00715324"/>
    <w:rsid w:val="007155D7"/>
    <w:rsid w:val="007156BB"/>
    <w:rsid w:val="007157D5"/>
    <w:rsid w:val="007159B8"/>
    <w:rsid w:val="00715B31"/>
    <w:rsid w:val="00715C5A"/>
    <w:rsid w:val="00715D55"/>
    <w:rsid w:val="00715ECD"/>
    <w:rsid w:val="007161BE"/>
    <w:rsid w:val="0071634A"/>
    <w:rsid w:val="0071636A"/>
    <w:rsid w:val="007167DF"/>
    <w:rsid w:val="00716883"/>
    <w:rsid w:val="00716A0D"/>
    <w:rsid w:val="00716B94"/>
    <w:rsid w:val="0071708B"/>
    <w:rsid w:val="007172F7"/>
    <w:rsid w:val="00717AB8"/>
    <w:rsid w:val="00717BDB"/>
    <w:rsid w:val="00717D40"/>
    <w:rsid w:val="00720547"/>
    <w:rsid w:val="00720FE3"/>
    <w:rsid w:val="00721131"/>
    <w:rsid w:val="0072131D"/>
    <w:rsid w:val="007216DC"/>
    <w:rsid w:val="007219F5"/>
    <w:rsid w:val="00721A58"/>
    <w:rsid w:val="00721C7E"/>
    <w:rsid w:val="007222F5"/>
    <w:rsid w:val="00722647"/>
    <w:rsid w:val="007227A4"/>
    <w:rsid w:val="007227EC"/>
    <w:rsid w:val="00722992"/>
    <w:rsid w:val="00722D66"/>
    <w:rsid w:val="00723078"/>
    <w:rsid w:val="00723274"/>
    <w:rsid w:val="0072355B"/>
    <w:rsid w:val="0072390C"/>
    <w:rsid w:val="0072394E"/>
    <w:rsid w:val="00723B56"/>
    <w:rsid w:val="00723C07"/>
    <w:rsid w:val="00723E09"/>
    <w:rsid w:val="00724699"/>
    <w:rsid w:val="00724FD5"/>
    <w:rsid w:val="007257C4"/>
    <w:rsid w:val="00726286"/>
    <w:rsid w:val="0072635B"/>
    <w:rsid w:val="00726B2A"/>
    <w:rsid w:val="00726DF9"/>
    <w:rsid w:val="00726E08"/>
    <w:rsid w:val="00726E2C"/>
    <w:rsid w:val="00726E6E"/>
    <w:rsid w:val="00726FE0"/>
    <w:rsid w:val="007274D7"/>
    <w:rsid w:val="00727599"/>
    <w:rsid w:val="007275E4"/>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A57"/>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0F83"/>
    <w:rsid w:val="00741B99"/>
    <w:rsid w:val="00741DB6"/>
    <w:rsid w:val="007420DC"/>
    <w:rsid w:val="00742382"/>
    <w:rsid w:val="0074242D"/>
    <w:rsid w:val="0074245D"/>
    <w:rsid w:val="0074246A"/>
    <w:rsid w:val="00742507"/>
    <w:rsid w:val="0074263E"/>
    <w:rsid w:val="00742972"/>
    <w:rsid w:val="00742A0E"/>
    <w:rsid w:val="00742AE4"/>
    <w:rsid w:val="00742F41"/>
    <w:rsid w:val="00743009"/>
    <w:rsid w:val="00743F2C"/>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A8B"/>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9E7"/>
    <w:rsid w:val="00754BF0"/>
    <w:rsid w:val="00754C3C"/>
    <w:rsid w:val="007551BD"/>
    <w:rsid w:val="00755287"/>
    <w:rsid w:val="007555B3"/>
    <w:rsid w:val="007558B7"/>
    <w:rsid w:val="0075599F"/>
    <w:rsid w:val="00755BB0"/>
    <w:rsid w:val="007561ED"/>
    <w:rsid w:val="0075624D"/>
    <w:rsid w:val="007564BE"/>
    <w:rsid w:val="007567E4"/>
    <w:rsid w:val="00756931"/>
    <w:rsid w:val="00756A4E"/>
    <w:rsid w:val="00756C87"/>
    <w:rsid w:val="0075705D"/>
    <w:rsid w:val="007573C3"/>
    <w:rsid w:val="00757729"/>
    <w:rsid w:val="007579A8"/>
    <w:rsid w:val="00757FD2"/>
    <w:rsid w:val="00757FD6"/>
    <w:rsid w:val="007600C0"/>
    <w:rsid w:val="0076011C"/>
    <w:rsid w:val="0076021A"/>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6ABD"/>
    <w:rsid w:val="007672CD"/>
    <w:rsid w:val="00767554"/>
    <w:rsid w:val="007677DF"/>
    <w:rsid w:val="00767CC7"/>
    <w:rsid w:val="0077066E"/>
    <w:rsid w:val="007707BA"/>
    <w:rsid w:val="00770973"/>
    <w:rsid w:val="00770B4A"/>
    <w:rsid w:val="00770DFB"/>
    <w:rsid w:val="00771228"/>
    <w:rsid w:val="00771320"/>
    <w:rsid w:val="00771CC2"/>
    <w:rsid w:val="00771E48"/>
    <w:rsid w:val="00771FED"/>
    <w:rsid w:val="007722A8"/>
    <w:rsid w:val="00772A68"/>
    <w:rsid w:val="00772A69"/>
    <w:rsid w:val="00772CC5"/>
    <w:rsid w:val="00772DF1"/>
    <w:rsid w:val="00772F4D"/>
    <w:rsid w:val="0077304C"/>
    <w:rsid w:val="00773273"/>
    <w:rsid w:val="007732AB"/>
    <w:rsid w:val="00773B8D"/>
    <w:rsid w:val="00774068"/>
    <w:rsid w:val="00774184"/>
    <w:rsid w:val="00774419"/>
    <w:rsid w:val="0077446C"/>
    <w:rsid w:val="00774642"/>
    <w:rsid w:val="0077499A"/>
    <w:rsid w:val="00774A45"/>
    <w:rsid w:val="00774BD5"/>
    <w:rsid w:val="00774CB7"/>
    <w:rsid w:val="00774CD6"/>
    <w:rsid w:val="00774EC3"/>
    <w:rsid w:val="00774EF4"/>
    <w:rsid w:val="00774F4D"/>
    <w:rsid w:val="00775117"/>
    <w:rsid w:val="007752BD"/>
    <w:rsid w:val="00775D03"/>
    <w:rsid w:val="00775DE4"/>
    <w:rsid w:val="00775DE5"/>
    <w:rsid w:val="00776351"/>
    <w:rsid w:val="0077671C"/>
    <w:rsid w:val="007769D8"/>
    <w:rsid w:val="00776F2B"/>
    <w:rsid w:val="0077717A"/>
    <w:rsid w:val="007771B1"/>
    <w:rsid w:val="007773FE"/>
    <w:rsid w:val="0077748B"/>
    <w:rsid w:val="007777AC"/>
    <w:rsid w:val="00777E25"/>
    <w:rsid w:val="007800CC"/>
    <w:rsid w:val="00780120"/>
    <w:rsid w:val="00780900"/>
    <w:rsid w:val="00780D0E"/>
    <w:rsid w:val="00780F99"/>
    <w:rsid w:val="00781073"/>
    <w:rsid w:val="00781654"/>
    <w:rsid w:val="00781940"/>
    <w:rsid w:val="00781F19"/>
    <w:rsid w:val="00782055"/>
    <w:rsid w:val="007822C3"/>
    <w:rsid w:val="00782425"/>
    <w:rsid w:val="007826C4"/>
    <w:rsid w:val="00782A1B"/>
    <w:rsid w:val="00782A53"/>
    <w:rsid w:val="00782A76"/>
    <w:rsid w:val="00783010"/>
    <w:rsid w:val="00783767"/>
    <w:rsid w:val="0078381E"/>
    <w:rsid w:val="00783A1F"/>
    <w:rsid w:val="00783A84"/>
    <w:rsid w:val="00783C9B"/>
    <w:rsid w:val="00783EE0"/>
    <w:rsid w:val="00783EEB"/>
    <w:rsid w:val="00784539"/>
    <w:rsid w:val="0078455A"/>
    <w:rsid w:val="0078469A"/>
    <w:rsid w:val="00784920"/>
    <w:rsid w:val="00784997"/>
    <w:rsid w:val="00784C4C"/>
    <w:rsid w:val="00784E30"/>
    <w:rsid w:val="00784E8F"/>
    <w:rsid w:val="00784FD6"/>
    <w:rsid w:val="00785004"/>
    <w:rsid w:val="0078545E"/>
    <w:rsid w:val="0078613E"/>
    <w:rsid w:val="007861C2"/>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6F82"/>
    <w:rsid w:val="007973B6"/>
    <w:rsid w:val="00797913"/>
    <w:rsid w:val="00797C62"/>
    <w:rsid w:val="00797D4D"/>
    <w:rsid w:val="00797F7C"/>
    <w:rsid w:val="007A0343"/>
    <w:rsid w:val="007A054D"/>
    <w:rsid w:val="007A0B88"/>
    <w:rsid w:val="007A0E17"/>
    <w:rsid w:val="007A1288"/>
    <w:rsid w:val="007A147E"/>
    <w:rsid w:val="007A1602"/>
    <w:rsid w:val="007A165F"/>
    <w:rsid w:val="007A1B25"/>
    <w:rsid w:val="007A1D00"/>
    <w:rsid w:val="007A2219"/>
    <w:rsid w:val="007A2472"/>
    <w:rsid w:val="007A282A"/>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237"/>
    <w:rsid w:val="007B24E3"/>
    <w:rsid w:val="007B2694"/>
    <w:rsid w:val="007B2976"/>
    <w:rsid w:val="007B2AB3"/>
    <w:rsid w:val="007B2ACA"/>
    <w:rsid w:val="007B2FAD"/>
    <w:rsid w:val="007B30D8"/>
    <w:rsid w:val="007B30EB"/>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5CD2"/>
    <w:rsid w:val="007B5FBF"/>
    <w:rsid w:val="007B62EC"/>
    <w:rsid w:val="007B648A"/>
    <w:rsid w:val="007B6678"/>
    <w:rsid w:val="007B6685"/>
    <w:rsid w:val="007B66E0"/>
    <w:rsid w:val="007B672F"/>
    <w:rsid w:val="007B67D5"/>
    <w:rsid w:val="007B6F5E"/>
    <w:rsid w:val="007B6FDA"/>
    <w:rsid w:val="007B729D"/>
    <w:rsid w:val="007B748F"/>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419"/>
    <w:rsid w:val="007C2539"/>
    <w:rsid w:val="007C29BD"/>
    <w:rsid w:val="007C3246"/>
    <w:rsid w:val="007C37DC"/>
    <w:rsid w:val="007C38D1"/>
    <w:rsid w:val="007C3915"/>
    <w:rsid w:val="007C3FEA"/>
    <w:rsid w:val="007C46A2"/>
    <w:rsid w:val="007C51AE"/>
    <w:rsid w:val="007C53D9"/>
    <w:rsid w:val="007C54B9"/>
    <w:rsid w:val="007C550D"/>
    <w:rsid w:val="007C580E"/>
    <w:rsid w:val="007C58BF"/>
    <w:rsid w:val="007C6263"/>
    <w:rsid w:val="007C68F7"/>
    <w:rsid w:val="007C6BD0"/>
    <w:rsid w:val="007C721A"/>
    <w:rsid w:val="007C7256"/>
    <w:rsid w:val="007C75C3"/>
    <w:rsid w:val="007C77AA"/>
    <w:rsid w:val="007C79BB"/>
    <w:rsid w:val="007C7C75"/>
    <w:rsid w:val="007C7D82"/>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B77"/>
    <w:rsid w:val="007D7C7C"/>
    <w:rsid w:val="007D7CBE"/>
    <w:rsid w:val="007E04BE"/>
    <w:rsid w:val="007E04D1"/>
    <w:rsid w:val="007E0EB4"/>
    <w:rsid w:val="007E0F09"/>
    <w:rsid w:val="007E0F62"/>
    <w:rsid w:val="007E111A"/>
    <w:rsid w:val="007E1276"/>
    <w:rsid w:val="007E12E9"/>
    <w:rsid w:val="007E167D"/>
    <w:rsid w:val="007E16D7"/>
    <w:rsid w:val="007E16F0"/>
    <w:rsid w:val="007E1734"/>
    <w:rsid w:val="007E19A7"/>
    <w:rsid w:val="007E1AE5"/>
    <w:rsid w:val="007E1C99"/>
    <w:rsid w:val="007E232B"/>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948"/>
    <w:rsid w:val="007E5C60"/>
    <w:rsid w:val="007E6698"/>
    <w:rsid w:val="007E67D2"/>
    <w:rsid w:val="007E6B21"/>
    <w:rsid w:val="007E6D85"/>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632"/>
    <w:rsid w:val="007F29A8"/>
    <w:rsid w:val="007F29C0"/>
    <w:rsid w:val="007F2D04"/>
    <w:rsid w:val="007F2D60"/>
    <w:rsid w:val="007F345D"/>
    <w:rsid w:val="007F35D7"/>
    <w:rsid w:val="007F39B4"/>
    <w:rsid w:val="007F3E58"/>
    <w:rsid w:val="007F497B"/>
    <w:rsid w:val="007F4BB1"/>
    <w:rsid w:val="007F4F2E"/>
    <w:rsid w:val="007F544A"/>
    <w:rsid w:val="007F59DB"/>
    <w:rsid w:val="007F5A6F"/>
    <w:rsid w:val="007F5BE0"/>
    <w:rsid w:val="007F5E92"/>
    <w:rsid w:val="007F5F67"/>
    <w:rsid w:val="007F6292"/>
    <w:rsid w:val="007F636E"/>
    <w:rsid w:val="007F6422"/>
    <w:rsid w:val="007F6AB0"/>
    <w:rsid w:val="007F6BC7"/>
    <w:rsid w:val="007F6C53"/>
    <w:rsid w:val="007F7106"/>
    <w:rsid w:val="007F71EC"/>
    <w:rsid w:val="007F721E"/>
    <w:rsid w:val="007F72CF"/>
    <w:rsid w:val="007F7789"/>
    <w:rsid w:val="007F7BEC"/>
    <w:rsid w:val="007F7EC7"/>
    <w:rsid w:val="00800019"/>
    <w:rsid w:val="00800140"/>
    <w:rsid w:val="00800469"/>
    <w:rsid w:val="0080060F"/>
    <w:rsid w:val="0080066E"/>
    <w:rsid w:val="0080079C"/>
    <w:rsid w:val="00800963"/>
    <w:rsid w:val="00800A7C"/>
    <w:rsid w:val="00800BA4"/>
    <w:rsid w:val="008010B5"/>
    <w:rsid w:val="008011C7"/>
    <w:rsid w:val="00801220"/>
    <w:rsid w:val="0080136B"/>
    <w:rsid w:val="00801430"/>
    <w:rsid w:val="0080144E"/>
    <w:rsid w:val="00801452"/>
    <w:rsid w:val="00801536"/>
    <w:rsid w:val="00801725"/>
    <w:rsid w:val="008018D3"/>
    <w:rsid w:val="00801AAF"/>
    <w:rsid w:val="008024DD"/>
    <w:rsid w:val="008028EC"/>
    <w:rsid w:val="0080298B"/>
    <w:rsid w:val="008029E4"/>
    <w:rsid w:val="00802B1E"/>
    <w:rsid w:val="00802E02"/>
    <w:rsid w:val="00802EA5"/>
    <w:rsid w:val="0080312C"/>
    <w:rsid w:val="008033AA"/>
    <w:rsid w:val="008033BD"/>
    <w:rsid w:val="00803E02"/>
    <w:rsid w:val="00804931"/>
    <w:rsid w:val="00804B9C"/>
    <w:rsid w:val="0080535C"/>
    <w:rsid w:val="00805420"/>
    <w:rsid w:val="008056E2"/>
    <w:rsid w:val="0080587A"/>
    <w:rsid w:val="00805ABF"/>
    <w:rsid w:val="00805C06"/>
    <w:rsid w:val="00805E60"/>
    <w:rsid w:val="00806016"/>
    <w:rsid w:val="00806166"/>
    <w:rsid w:val="00806282"/>
    <w:rsid w:val="00806737"/>
    <w:rsid w:val="00806A8C"/>
    <w:rsid w:val="00806D41"/>
    <w:rsid w:val="00806F53"/>
    <w:rsid w:val="00807102"/>
    <w:rsid w:val="0080730B"/>
    <w:rsid w:val="00807932"/>
    <w:rsid w:val="00807F28"/>
    <w:rsid w:val="00810088"/>
    <w:rsid w:val="0081072D"/>
    <w:rsid w:val="00810A71"/>
    <w:rsid w:val="008112B2"/>
    <w:rsid w:val="008113C2"/>
    <w:rsid w:val="008113C3"/>
    <w:rsid w:val="00811488"/>
    <w:rsid w:val="00811499"/>
    <w:rsid w:val="0081154A"/>
    <w:rsid w:val="0081165D"/>
    <w:rsid w:val="00811719"/>
    <w:rsid w:val="008118D2"/>
    <w:rsid w:val="00811AAB"/>
    <w:rsid w:val="00811D2C"/>
    <w:rsid w:val="00812317"/>
    <w:rsid w:val="00812390"/>
    <w:rsid w:val="008123D2"/>
    <w:rsid w:val="00812502"/>
    <w:rsid w:val="00812C0E"/>
    <w:rsid w:val="00812F0F"/>
    <w:rsid w:val="00813370"/>
    <w:rsid w:val="00813661"/>
    <w:rsid w:val="00813A06"/>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B2C"/>
    <w:rsid w:val="00815EE5"/>
    <w:rsid w:val="00815F2D"/>
    <w:rsid w:val="008164C2"/>
    <w:rsid w:val="0081652D"/>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18B2"/>
    <w:rsid w:val="008220D7"/>
    <w:rsid w:val="008221D2"/>
    <w:rsid w:val="008224FB"/>
    <w:rsid w:val="008228FB"/>
    <w:rsid w:val="00822B7C"/>
    <w:rsid w:val="00823212"/>
    <w:rsid w:val="0082361F"/>
    <w:rsid w:val="008237D5"/>
    <w:rsid w:val="00823B59"/>
    <w:rsid w:val="00823CD4"/>
    <w:rsid w:val="00824469"/>
    <w:rsid w:val="00824565"/>
    <w:rsid w:val="008245BD"/>
    <w:rsid w:val="00824692"/>
    <w:rsid w:val="008246B9"/>
    <w:rsid w:val="00824923"/>
    <w:rsid w:val="00824E8C"/>
    <w:rsid w:val="00824F87"/>
    <w:rsid w:val="00825067"/>
    <w:rsid w:val="00825105"/>
    <w:rsid w:val="008251CD"/>
    <w:rsid w:val="0082521B"/>
    <w:rsid w:val="00825281"/>
    <w:rsid w:val="0082547D"/>
    <w:rsid w:val="00825798"/>
    <w:rsid w:val="008257B0"/>
    <w:rsid w:val="008258B7"/>
    <w:rsid w:val="00825CE3"/>
    <w:rsid w:val="008261C3"/>
    <w:rsid w:val="0082665A"/>
    <w:rsid w:val="008266B7"/>
    <w:rsid w:val="0082674E"/>
    <w:rsid w:val="00826A43"/>
    <w:rsid w:val="00826BCC"/>
    <w:rsid w:val="00826EFA"/>
    <w:rsid w:val="008270D5"/>
    <w:rsid w:val="00827589"/>
    <w:rsid w:val="0082793A"/>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94"/>
    <w:rsid w:val="008324D6"/>
    <w:rsid w:val="00832A56"/>
    <w:rsid w:val="00832E60"/>
    <w:rsid w:val="008330A1"/>
    <w:rsid w:val="0083373A"/>
    <w:rsid w:val="00833BC7"/>
    <w:rsid w:val="00833CD4"/>
    <w:rsid w:val="00834082"/>
    <w:rsid w:val="008341AF"/>
    <w:rsid w:val="008342E5"/>
    <w:rsid w:val="00834601"/>
    <w:rsid w:val="008347C5"/>
    <w:rsid w:val="008347E8"/>
    <w:rsid w:val="00834880"/>
    <w:rsid w:val="00834A51"/>
    <w:rsid w:val="00834A5C"/>
    <w:rsid w:val="00834C1C"/>
    <w:rsid w:val="008350A6"/>
    <w:rsid w:val="008351B4"/>
    <w:rsid w:val="00835211"/>
    <w:rsid w:val="008354E4"/>
    <w:rsid w:val="008355FA"/>
    <w:rsid w:val="008359B7"/>
    <w:rsid w:val="00835A13"/>
    <w:rsid w:val="00835E8D"/>
    <w:rsid w:val="00836041"/>
    <w:rsid w:val="00836209"/>
    <w:rsid w:val="008362DC"/>
    <w:rsid w:val="0083694C"/>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2B57"/>
    <w:rsid w:val="008430D1"/>
    <w:rsid w:val="00843106"/>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CCE"/>
    <w:rsid w:val="00846EF0"/>
    <w:rsid w:val="00847174"/>
    <w:rsid w:val="0084741E"/>
    <w:rsid w:val="00847921"/>
    <w:rsid w:val="00847B4C"/>
    <w:rsid w:val="00847F5B"/>
    <w:rsid w:val="0085001D"/>
    <w:rsid w:val="0085024B"/>
    <w:rsid w:val="00850327"/>
    <w:rsid w:val="0085035B"/>
    <w:rsid w:val="008509CB"/>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E7B"/>
    <w:rsid w:val="00853F01"/>
    <w:rsid w:val="00853F4E"/>
    <w:rsid w:val="008543D5"/>
    <w:rsid w:val="008544A8"/>
    <w:rsid w:val="008545CA"/>
    <w:rsid w:val="008549CA"/>
    <w:rsid w:val="00855145"/>
    <w:rsid w:val="00855148"/>
    <w:rsid w:val="008554BC"/>
    <w:rsid w:val="00855904"/>
    <w:rsid w:val="008559C5"/>
    <w:rsid w:val="008559FB"/>
    <w:rsid w:val="00855B64"/>
    <w:rsid w:val="00855D79"/>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0F06"/>
    <w:rsid w:val="00861038"/>
    <w:rsid w:val="0086133A"/>
    <w:rsid w:val="00861443"/>
    <w:rsid w:val="00861570"/>
    <w:rsid w:val="008617FB"/>
    <w:rsid w:val="008618DE"/>
    <w:rsid w:val="00861E82"/>
    <w:rsid w:val="00861FF6"/>
    <w:rsid w:val="008624B7"/>
    <w:rsid w:val="00862869"/>
    <w:rsid w:val="00862E82"/>
    <w:rsid w:val="008630C4"/>
    <w:rsid w:val="00863316"/>
    <w:rsid w:val="00863338"/>
    <w:rsid w:val="0086355E"/>
    <w:rsid w:val="008635BF"/>
    <w:rsid w:val="00863D44"/>
    <w:rsid w:val="00863F25"/>
    <w:rsid w:val="00864178"/>
    <w:rsid w:val="008655CC"/>
    <w:rsid w:val="00865971"/>
    <w:rsid w:val="00865CAB"/>
    <w:rsid w:val="008661CB"/>
    <w:rsid w:val="008666CD"/>
    <w:rsid w:val="008667D1"/>
    <w:rsid w:val="00866B9E"/>
    <w:rsid w:val="00866CA4"/>
    <w:rsid w:val="00866F47"/>
    <w:rsid w:val="0086714D"/>
    <w:rsid w:val="0086752E"/>
    <w:rsid w:val="008678EB"/>
    <w:rsid w:val="00867AAA"/>
    <w:rsid w:val="00867BCA"/>
    <w:rsid w:val="00867D9C"/>
    <w:rsid w:val="00870180"/>
    <w:rsid w:val="008705A3"/>
    <w:rsid w:val="008706EB"/>
    <w:rsid w:val="00870B93"/>
    <w:rsid w:val="00871919"/>
    <w:rsid w:val="00871A95"/>
    <w:rsid w:val="00871B71"/>
    <w:rsid w:val="00871C1D"/>
    <w:rsid w:val="008724D3"/>
    <w:rsid w:val="00872680"/>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818"/>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53F"/>
    <w:rsid w:val="00882E7C"/>
    <w:rsid w:val="00882FCA"/>
    <w:rsid w:val="0088356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AAD"/>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16E"/>
    <w:rsid w:val="00897237"/>
    <w:rsid w:val="00897289"/>
    <w:rsid w:val="008979D2"/>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4B09"/>
    <w:rsid w:val="008A5297"/>
    <w:rsid w:val="008A5411"/>
    <w:rsid w:val="008A547C"/>
    <w:rsid w:val="008A5A52"/>
    <w:rsid w:val="008A5B37"/>
    <w:rsid w:val="008A5FAA"/>
    <w:rsid w:val="008A6292"/>
    <w:rsid w:val="008A6639"/>
    <w:rsid w:val="008A6E12"/>
    <w:rsid w:val="008A6F75"/>
    <w:rsid w:val="008A7262"/>
    <w:rsid w:val="008A72DB"/>
    <w:rsid w:val="008A78D9"/>
    <w:rsid w:val="008B033F"/>
    <w:rsid w:val="008B041D"/>
    <w:rsid w:val="008B0C15"/>
    <w:rsid w:val="008B12AA"/>
    <w:rsid w:val="008B1C4B"/>
    <w:rsid w:val="008B1FE1"/>
    <w:rsid w:val="008B200C"/>
    <w:rsid w:val="008B247B"/>
    <w:rsid w:val="008B28D9"/>
    <w:rsid w:val="008B2A19"/>
    <w:rsid w:val="008B321F"/>
    <w:rsid w:val="008B34C6"/>
    <w:rsid w:val="008B373E"/>
    <w:rsid w:val="008B3957"/>
    <w:rsid w:val="008B3BEF"/>
    <w:rsid w:val="008B3FE7"/>
    <w:rsid w:val="008B46D7"/>
    <w:rsid w:val="008B4886"/>
    <w:rsid w:val="008B4910"/>
    <w:rsid w:val="008B49D4"/>
    <w:rsid w:val="008B4DC8"/>
    <w:rsid w:val="008B50B2"/>
    <w:rsid w:val="008B53E2"/>
    <w:rsid w:val="008B5AE1"/>
    <w:rsid w:val="008B5D8F"/>
    <w:rsid w:val="008B66DB"/>
    <w:rsid w:val="008B7228"/>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37C"/>
    <w:rsid w:val="008C3521"/>
    <w:rsid w:val="008C3577"/>
    <w:rsid w:val="008C35E7"/>
    <w:rsid w:val="008C3826"/>
    <w:rsid w:val="008C3BFC"/>
    <w:rsid w:val="008C41E8"/>
    <w:rsid w:val="008C4B6F"/>
    <w:rsid w:val="008C523D"/>
    <w:rsid w:val="008C5F25"/>
    <w:rsid w:val="008C6154"/>
    <w:rsid w:val="008C6255"/>
    <w:rsid w:val="008C6695"/>
    <w:rsid w:val="008C67C9"/>
    <w:rsid w:val="008C6A7E"/>
    <w:rsid w:val="008C6A96"/>
    <w:rsid w:val="008C723A"/>
    <w:rsid w:val="008C784D"/>
    <w:rsid w:val="008D0078"/>
    <w:rsid w:val="008D01D2"/>
    <w:rsid w:val="008D037D"/>
    <w:rsid w:val="008D03D1"/>
    <w:rsid w:val="008D0A4F"/>
    <w:rsid w:val="008D0AA2"/>
    <w:rsid w:val="008D0CF8"/>
    <w:rsid w:val="008D0D35"/>
    <w:rsid w:val="008D124D"/>
    <w:rsid w:val="008D12F8"/>
    <w:rsid w:val="008D13A1"/>
    <w:rsid w:val="008D1578"/>
    <w:rsid w:val="008D16A5"/>
    <w:rsid w:val="008D23D1"/>
    <w:rsid w:val="008D264B"/>
    <w:rsid w:val="008D297F"/>
    <w:rsid w:val="008D2A5E"/>
    <w:rsid w:val="008D2B25"/>
    <w:rsid w:val="008D2F11"/>
    <w:rsid w:val="008D30F1"/>
    <w:rsid w:val="008D310B"/>
    <w:rsid w:val="008D33F2"/>
    <w:rsid w:val="008D39CF"/>
    <w:rsid w:val="008D3A6F"/>
    <w:rsid w:val="008D3B10"/>
    <w:rsid w:val="008D3C85"/>
    <w:rsid w:val="008D4370"/>
    <w:rsid w:val="008D480C"/>
    <w:rsid w:val="008D4A75"/>
    <w:rsid w:val="008D4D05"/>
    <w:rsid w:val="008D5084"/>
    <w:rsid w:val="008D5148"/>
    <w:rsid w:val="008D52D8"/>
    <w:rsid w:val="008D53ED"/>
    <w:rsid w:val="008D5707"/>
    <w:rsid w:val="008D588E"/>
    <w:rsid w:val="008D58CB"/>
    <w:rsid w:val="008D59C6"/>
    <w:rsid w:val="008D5F08"/>
    <w:rsid w:val="008D6081"/>
    <w:rsid w:val="008D6158"/>
    <w:rsid w:val="008D61A1"/>
    <w:rsid w:val="008D67BC"/>
    <w:rsid w:val="008D6B07"/>
    <w:rsid w:val="008D6B0B"/>
    <w:rsid w:val="008D6B84"/>
    <w:rsid w:val="008D6D41"/>
    <w:rsid w:val="008D72D5"/>
    <w:rsid w:val="008D75CC"/>
    <w:rsid w:val="008D7AB7"/>
    <w:rsid w:val="008E0188"/>
    <w:rsid w:val="008E01AA"/>
    <w:rsid w:val="008E036C"/>
    <w:rsid w:val="008E059C"/>
    <w:rsid w:val="008E07ED"/>
    <w:rsid w:val="008E0934"/>
    <w:rsid w:val="008E0DC3"/>
    <w:rsid w:val="008E1380"/>
    <w:rsid w:val="008E14A8"/>
    <w:rsid w:val="008E184E"/>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624F"/>
    <w:rsid w:val="008E69E8"/>
    <w:rsid w:val="008E6FDB"/>
    <w:rsid w:val="008E7229"/>
    <w:rsid w:val="008E7436"/>
    <w:rsid w:val="008E779B"/>
    <w:rsid w:val="008E77C8"/>
    <w:rsid w:val="008E796E"/>
    <w:rsid w:val="008E7BFE"/>
    <w:rsid w:val="008E7CAB"/>
    <w:rsid w:val="008F006A"/>
    <w:rsid w:val="008F00AB"/>
    <w:rsid w:val="008F06AF"/>
    <w:rsid w:val="008F073E"/>
    <w:rsid w:val="008F0E7A"/>
    <w:rsid w:val="008F15F9"/>
    <w:rsid w:val="008F1C1B"/>
    <w:rsid w:val="008F1C2F"/>
    <w:rsid w:val="008F1D57"/>
    <w:rsid w:val="008F29E1"/>
    <w:rsid w:val="008F2C8A"/>
    <w:rsid w:val="008F2D8B"/>
    <w:rsid w:val="008F32D0"/>
    <w:rsid w:val="008F3623"/>
    <w:rsid w:val="008F3DFB"/>
    <w:rsid w:val="008F3E21"/>
    <w:rsid w:val="008F432F"/>
    <w:rsid w:val="008F4832"/>
    <w:rsid w:val="008F4994"/>
    <w:rsid w:val="008F4DE0"/>
    <w:rsid w:val="008F5088"/>
    <w:rsid w:val="008F50FC"/>
    <w:rsid w:val="008F51AF"/>
    <w:rsid w:val="008F5361"/>
    <w:rsid w:val="008F54D3"/>
    <w:rsid w:val="008F5567"/>
    <w:rsid w:val="008F5786"/>
    <w:rsid w:val="008F5B05"/>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AAA"/>
    <w:rsid w:val="00903CC1"/>
    <w:rsid w:val="009040CD"/>
    <w:rsid w:val="0090428B"/>
    <w:rsid w:val="00904317"/>
    <w:rsid w:val="0090478D"/>
    <w:rsid w:val="0090551E"/>
    <w:rsid w:val="009059DD"/>
    <w:rsid w:val="00905F24"/>
    <w:rsid w:val="00906063"/>
    <w:rsid w:val="0090661C"/>
    <w:rsid w:val="00906BDB"/>
    <w:rsid w:val="00906F7D"/>
    <w:rsid w:val="009071C4"/>
    <w:rsid w:val="0090761D"/>
    <w:rsid w:val="0091106A"/>
    <w:rsid w:val="00911349"/>
    <w:rsid w:val="0091175C"/>
    <w:rsid w:val="00911DF1"/>
    <w:rsid w:val="009120DC"/>
    <w:rsid w:val="00912166"/>
    <w:rsid w:val="0091228B"/>
    <w:rsid w:val="009123DD"/>
    <w:rsid w:val="00912865"/>
    <w:rsid w:val="009128E2"/>
    <w:rsid w:val="00912D64"/>
    <w:rsid w:val="00912E06"/>
    <w:rsid w:val="00912F40"/>
    <w:rsid w:val="00913287"/>
    <w:rsid w:val="009133B0"/>
    <w:rsid w:val="009135CD"/>
    <w:rsid w:val="0091366E"/>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9A7"/>
    <w:rsid w:val="00915D6F"/>
    <w:rsid w:val="0091633B"/>
    <w:rsid w:val="009163F7"/>
    <w:rsid w:val="00916561"/>
    <w:rsid w:val="0091672B"/>
    <w:rsid w:val="00916894"/>
    <w:rsid w:val="009169E9"/>
    <w:rsid w:val="009169F0"/>
    <w:rsid w:val="00916C2E"/>
    <w:rsid w:val="00916DA8"/>
    <w:rsid w:val="00916F69"/>
    <w:rsid w:val="00917017"/>
    <w:rsid w:val="009170D7"/>
    <w:rsid w:val="00917189"/>
    <w:rsid w:val="00917FB5"/>
    <w:rsid w:val="00917FF1"/>
    <w:rsid w:val="009200A3"/>
    <w:rsid w:val="009200E4"/>
    <w:rsid w:val="00920614"/>
    <w:rsid w:val="00920B2E"/>
    <w:rsid w:val="00920FCF"/>
    <w:rsid w:val="0092160C"/>
    <w:rsid w:val="00921809"/>
    <w:rsid w:val="00921A23"/>
    <w:rsid w:val="00921CEB"/>
    <w:rsid w:val="00922214"/>
    <w:rsid w:val="00922452"/>
    <w:rsid w:val="009224BE"/>
    <w:rsid w:val="009226B5"/>
    <w:rsid w:val="009228D5"/>
    <w:rsid w:val="00922C1F"/>
    <w:rsid w:val="009232A0"/>
    <w:rsid w:val="009237F0"/>
    <w:rsid w:val="009239BC"/>
    <w:rsid w:val="00923CA7"/>
    <w:rsid w:val="00923CD4"/>
    <w:rsid w:val="00923F6D"/>
    <w:rsid w:val="009247D1"/>
    <w:rsid w:val="009248D1"/>
    <w:rsid w:val="00924AAC"/>
    <w:rsid w:val="00924C8A"/>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80C"/>
    <w:rsid w:val="00927B45"/>
    <w:rsid w:val="00927DE0"/>
    <w:rsid w:val="009300DD"/>
    <w:rsid w:val="009301D0"/>
    <w:rsid w:val="009302F7"/>
    <w:rsid w:val="009305BD"/>
    <w:rsid w:val="00930979"/>
    <w:rsid w:val="00930D72"/>
    <w:rsid w:val="00930DA3"/>
    <w:rsid w:val="00930DF1"/>
    <w:rsid w:val="00930F81"/>
    <w:rsid w:val="009319C8"/>
    <w:rsid w:val="00932000"/>
    <w:rsid w:val="00932226"/>
    <w:rsid w:val="009327A1"/>
    <w:rsid w:val="009329B3"/>
    <w:rsid w:val="00932CF9"/>
    <w:rsid w:val="00932E7A"/>
    <w:rsid w:val="00932F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578"/>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72B3"/>
    <w:rsid w:val="00947313"/>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3D88"/>
    <w:rsid w:val="00954902"/>
    <w:rsid w:val="00954A02"/>
    <w:rsid w:val="00954FE7"/>
    <w:rsid w:val="009555C7"/>
    <w:rsid w:val="009559D0"/>
    <w:rsid w:val="009561A8"/>
    <w:rsid w:val="00956465"/>
    <w:rsid w:val="00956745"/>
    <w:rsid w:val="009567ED"/>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728"/>
    <w:rsid w:val="00964841"/>
    <w:rsid w:val="0096487D"/>
    <w:rsid w:val="00964AFA"/>
    <w:rsid w:val="00964B97"/>
    <w:rsid w:val="00964C4F"/>
    <w:rsid w:val="00965727"/>
    <w:rsid w:val="00965B5E"/>
    <w:rsid w:val="00965EE5"/>
    <w:rsid w:val="00966095"/>
    <w:rsid w:val="00966524"/>
    <w:rsid w:val="00966A0B"/>
    <w:rsid w:val="00966C92"/>
    <w:rsid w:val="00967019"/>
    <w:rsid w:val="00967418"/>
    <w:rsid w:val="00967475"/>
    <w:rsid w:val="009678F8"/>
    <w:rsid w:val="00967AAD"/>
    <w:rsid w:val="00967ADC"/>
    <w:rsid w:val="009700DE"/>
    <w:rsid w:val="00970598"/>
    <w:rsid w:val="00970692"/>
    <w:rsid w:val="0097073F"/>
    <w:rsid w:val="00970823"/>
    <w:rsid w:val="009709B3"/>
    <w:rsid w:val="00970DEF"/>
    <w:rsid w:val="00970EBE"/>
    <w:rsid w:val="00970F4E"/>
    <w:rsid w:val="00971889"/>
    <w:rsid w:val="00971C27"/>
    <w:rsid w:val="00971D83"/>
    <w:rsid w:val="00971E27"/>
    <w:rsid w:val="00971FFB"/>
    <w:rsid w:val="009720DB"/>
    <w:rsid w:val="0097278E"/>
    <w:rsid w:val="0097293A"/>
    <w:rsid w:val="00972D8F"/>
    <w:rsid w:val="00973269"/>
    <w:rsid w:val="00973737"/>
    <w:rsid w:val="00973D77"/>
    <w:rsid w:val="00974173"/>
    <w:rsid w:val="009745C8"/>
    <w:rsid w:val="009748E9"/>
    <w:rsid w:val="009749F0"/>
    <w:rsid w:val="00974DB5"/>
    <w:rsid w:val="009753B6"/>
    <w:rsid w:val="009757AE"/>
    <w:rsid w:val="009757DE"/>
    <w:rsid w:val="00975928"/>
    <w:rsid w:val="009759FA"/>
    <w:rsid w:val="00975A8F"/>
    <w:rsid w:val="009761F8"/>
    <w:rsid w:val="00976D4E"/>
    <w:rsid w:val="00976F6F"/>
    <w:rsid w:val="0097745E"/>
    <w:rsid w:val="009774F8"/>
    <w:rsid w:val="0097777F"/>
    <w:rsid w:val="0097788D"/>
    <w:rsid w:val="00980206"/>
    <w:rsid w:val="009805F5"/>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DF3"/>
    <w:rsid w:val="00982F17"/>
    <w:rsid w:val="00982F7B"/>
    <w:rsid w:val="00982FAF"/>
    <w:rsid w:val="00983025"/>
    <w:rsid w:val="009832CC"/>
    <w:rsid w:val="009835C0"/>
    <w:rsid w:val="009836AE"/>
    <w:rsid w:val="009837E1"/>
    <w:rsid w:val="00983927"/>
    <w:rsid w:val="00984416"/>
    <w:rsid w:val="0098441D"/>
    <w:rsid w:val="0098489C"/>
    <w:rsid w:val="00984C98"/>
    <w:rsid w:val="00984CCB"/>
    <w:rsid w:val="00984F47"/>
    <w:rsid w:val="009851FB"/>
    <w:rsid w:val="009852F5"/>
    <w:rsid w:val="0098556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799"/>
    <w:rsid w:val="00993AC3"/>
    <w:rsid w:val="00993CB3"/>
    <w:rsid w:val="009941B5"/>
    <w:rsid w:val="0099422B"/>
    <w:rsid w:val="00994829"/>
    <w:rsid w:val="009948A5"/>
    <w:rsid w:val="00994C94"/>
    <w:rsid w:val="00994D3C"/>
    <w:rsid w:val="00994E93"/>
    <w:rsid w:val="00995041"/>
    <w:rsid w:val="00995AC3"/>
    <w:rsid w:val="00996084"/>
    <w:rsid w:val="00996868"/>
    <w:rsid w:val="009968C9"/>
    <w:rsid w:val="0099724D"/>
    <w:rsid w:val="009979D6"/>
    <w:rsid w:val="00997BFA"/>
    <w:rsid w:val="009A00F9"/>
    <w:rsid w:val="009A017D"/>
    <w:rsid w:val="009A0624"/>
    <w:rsid w:val="009A099C"/>
    <w:rsid w:val="009A11CB"/>
    <w:rsid w:val="009A1569"/>
    <w:rsid w:val="009A16E4"/>
    <w:rsid w:val="009A1921"/>
    <w:rsid w:val="009A200D"/>
    <w:rsid w:val="009A23D0"/>
    <w:rsid w:val="009A2790"/>
    <w:rsid w:val="009A29AF"/>
    <w:rsid w:val="009A2C45"/>
    <w:rsid w:val="009A37FD"/>
    <w:rsid w:val="009A3DA3"/>
    <w:rsid w:val="009A3F9D"/>
    <w:rsid w:val="009A4115"/>
    <w:rsid w:val="009A4543"/>
    <w:rsid w:val="009A5204"/>
    <w:rsid w:val="009A53FC"/>
    <w:rsid w:val="009A5802"/>
    <w:rsid w:val="009A58AE"/>
    <w:rsid w:val="009A5E8A"/>
    <w:rsid w:val="009A60A6"/>
    <w:rsid w:val="009A6499"/>
    <w:rsid w:val="009A6773"/>
    <w:rsid w:val="009A6B0A"/>
    <w:rsid w:val="009A7D4A"/>
    <w:rsid w:val="009B0038"/>
    <w:rsid w:val="009B0067"/>
    <w:rsid w:val="009B0159"/>
    <w:rsid w:val="009B0557"/>
    <w:rsid w:val="009B071C"/>
    <w:rsid w:val="009B0895"/>
    <w:rsid w:val="009B08D1"/>
    <w:rsid w:val="009B0995"/>
    <w:rsid w:val="009B171E"/>
    <w:rsid w:val="009B1773"/>
    <w:rsid w:val="009B18EB"/>
    <w:rsid w:val="009B1C3C"/>
    <w:rsid w:val="009B1C48"/>
    <w:rsid w:val="009B1DC5"/>
    <w:rsid w:val="009B1EC1"/>
    <w:rsid w:val="009B20DA"/>
    <w:rsid w:val="009B24D5"/>
    <w:rsid w:val="009B287F"/>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040"/>
    <w:rsid w:val="009B51A1"/>
    <w:rsid w:val="009B538E"/>
    <w:rsid w:val="009B54E8"/>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507"/>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DDA"/>
    <w:rsid w:val="009C7E8D"/>
    <w:rsid w:val="009C7FF6"/>
    <w:rsid w:val="009D01FD"/>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943"/>
    <w:rsid w:val="009D49C9"/>
    <w:rsid w:val="009D4BE3"/>
    <w:rsid w:val="009D4E0F"/>
    <w:rsid w:val="009D4E13"/>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388"/>
    <w:rsid w:val="009E1BF1"/>
    <w:rsid w:val="009E206D"/>
    <w:rsid w:val="009E23B8"/>
    <w:rsid w:val="009E2930"/>
    <w:rsid w:val="009E34C4"/>
    <w:rsid w:val="009E3E85"/>
    <w:rsid w:val="009E3E9B"/>
    <w:rsid w:val="009E3FAA"/>
    <w:rsid w:val="009E402B"/>
    <w:rsid w:val="009E44A2"/>
    <w:rsid w:val="009E58B3"/>
    <w:rsid w:val="009E592C"/>
    <w:rsid w:val="009E5E20"/>
    <w:rsid w:val="009E6020"/>
    <w:rsid w:val="009E66D3"/>
    <w:rsid w:val="009E6701"/>
    <w:rsid w:val="009E6709"/>
    <w:rsid w:val="009E6872"/>
    <w:rsid w:val="009E6A44"/>
    <w:rsid w:val="009E7DA0"/>
    <w:rsid w:val="009E7E04"/>
    <w:rsid w:val="009F01DB"/>
    <w:rsid w:val="009F06DE"/>
    <w:rsid w:val="009F0A3D"/>
    <w:rsid w:val="009F0D04"/>
    <w:rsid w:val="009F1807"/>
    <w:rsid w:val="009F1978"/>
    <w:rsid w:val="009F1B1D"/>
    <w:rsid w:val="009F1E8C"/>
    <w:rsid w:val="009F1EB0"/>
    <w:rsid w:val="009F20A3"/>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6D3"/>
    <w:rsid w:val="009F6D6A"/>
    <w:rsid w:val="009F700E"/>
    <w:rsid w:val="009F70CE"/>
    <w:rsid w:val="009F722F"/>
    <w:rsid w:val="009F7B50"/>
    <w:rsid w:val="00A00027"/>
    <w:rsid w:val="00A00C0A"/>
    <w:rsid w:val="00A00C7C"/>
    <w:rsid w:val="00A01B50"/>
    <w:rsid w:val="00A0230A"/>
    <w:rsid w:val="00A023D4"/>
    <w:rsid w:val="00A0287F"/>
    <w:rsid w:val="00A0302A"/>
    <w:rsid w:val="00A030DF"/>
    <w:rsid w:val="00A030F0"/>
    <w:rsid w:val="00A03246"/>
    <w:rsid w:val="00A034C5"/>
    <w:rsid w:val="00A0373A"/>
    <w:rsid w:val="00A04245"/>
    <w:rsid w:val="00A04AFC"/>
    <w:rsid w:val="00A04B2C"/>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07B04"/>
    <w:rsid w:val="00A1003D"/>
    <w:rsid w:val="00A10178"/>
    <w:rsid w:val="00A1054A"/>
    <w:rsid w:val="00A10C1A"/>
    <w:rsid w:val="00A10E48"/>
    <w:rsid w:val="00A111FE"/>
    <w:rsid w:val="00A1120A"/>
    <w:rsid w:val="00A1147E"/>
    <w:rsid w:val="00A115EB"/>
    <w:rsid w:val="00A11AD0"/>
    <w:rsid w:val="00A11F06"/>
    <w:rsid w:val="00A11F22"/>
    <w:rsid w:val="00A12109"/>
    <w:rsid w:val="00A12707"/>
    <w:rsid w:val="00A12934"/>
    <w:rsid w:val="00A12CBC"/>
    <w:rsid w:val="00A12D7E"/>
    <w:rsid w:val="00A12FC8"/>
    <w:rsid w:val="00A131F2"/>
    <w:rsid w:val="00A13351"/>
    <w:rsid w:val="00A13AB5"/>
    <w:rsid w:val="00A13EB2"/>
    <w:rsid w:val="00A14203"/>
    <w:rsid w:val="00A14249"/>
    <w:rsid w:val="00A142EA"/>
    <w:rsid w:val="00A14637"/>
    <w:rsid w:val="00A147DE"/>
    <w:rsid w:val="00A14982"/>
    <w:rsid w:val="00A149D8"/>
    <w:rsid w:val="00A14A4A"/>
    <w:rsid w:val="00A14C9E"/>
    <w:rsid w:val="00A14D7A"/>
    <w:rsid w:val="00A14E99"/>
    <w:rsid w:val="00A15233"/>
    <w:rsid w:val="00A154EE"/>
    <w:rsid w:val="00A15A08"/>
    <w:rsid w:val="00A15B8D"/>
    <w:rsid w:val="00A1688C"/>
    <w:rsid w:val="00A16BE4"/>
    <w:rsid w:val="00A16D63"/>
    <w:rsid w:val="00A17AA2"/>
    <w:rsid w:val="00A20121"/>
    <w:rsid w:val="00A2036B"/>
    <w:rsid w:val="00A20392"/>
    <w:rsid w:val="00A205F4"/>
    <w:rsid w:val="00A20C5C"/>
    <w:rsid w:val="00A20F85"/>
    <w:rsid w:val="00A20F8B"/>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CF8"/>
    <w:rsid w:val="00A27E39"/>
    <w:rsid w:val="00A27F64"/>
    <w:rsid w:val="00A27F78"/>
    <w:rsid w:val="00A300A4"/>
    <w:rsid w:val="00A304D7"/>
    <w:rsid w:val="00A30DDA"/>
    <w:rsid w:val="00A30E1A"/>
    <w:rsid w:val="00A312CE"/>
    <w:rsid w:val="00A313B3"/>
    <w:rsid w:val="00A314EB"/>
    <w:rsid w:val="00A32034"/>
    <w:rsid w:val="00A32AE3"/>
    <w:rsid w:val="00A32B37"/>
    <w:rsid w:val="00A330AD"/>
    <w:rsid w:val="00A331D6"/>
    <w:rsid w:val="00A332B3"/>
    <w:rsid w:val="00A332C5"/>
    <w:rsid w:val="00A332D6"/>
    <w:rsid w:val="00A33626"/>
    <w:rsid w:val="00A336F0"/>
    <w:rsid w:val="00A33D99"/>
    <w:rsid w:val="00A33F13"/>
    <w:rsid w:val="00A33F57"/>
    <w:rsid w:val="00A341FB"/>
    <w:rsid w:val="00A34496"/>
    <w:rsid w:val="00A344E8"/>
    <w:rsid w:val="00A346EA"/>
    <w:rsid w:val="00A34818"/>
    <w:rsid w:val="00A34865"/>
    <w:rsid w:val="00A34B39"/>
    <w:rsid w:val="00A34B9F"/>
    <w:rsid w:val="00A34C7D"/>
    <w:rsid w:val="00A34C81"/>
    <w:rsid w:val="00A34CEE"/>
    <w:rsid w:val="00A34E74"/>
    <w:rsid w:val="00A34FE0"/>
    <w:rsid w:val="00A3521F"/>
    <w:rsid w:val="00A35519"/>
    <w:rsid w:val="00A35AE8"/>
    <w:rsid w:val="00A35C2A"/>
    <w:rsid w:val="00A35D1C"/>
    <w:rsid w:val="00A36423"/>
    <w:rsid w:val="00A3699C"/>
    <w:rsid w:val="00A36E9A"/>
    <w:rsid w:val="00A37282"/>
    <w:rsid w:val="00A372D6"/>
    <w:rsid w:val="00A3750F"/>
    <w:rsid w:val="00A37B13"/>
    <w:rsid w:val="00A37D74"/>
    <w:rsid w:val="00A37E19"/>
    <w:rsid w:val="00A37E21"/>
    <w:rsid w:val="00A4009B"/>
    <w:rsid w:val="00A40288"/>
    <w:rsid w:val="00A4114E"/>
    <w:rsid w:val="00A41209"/>
    <w:rsid w:val="00A417DB"/>
    <w:rsid w:val="00A4180E"/>
    <w:rsid w:val="00A41AEF"/>
    <w:rsid w:val="00A41BDC"/>
    <w:rsid w:val="00A41F88"/>
    <w:rsid w:val="00A41F96"/>
    <w:rsid w:val="00A41FE9"/>
    <w:rsid w:val="00A4208E"/>
    <w:rsid w:val="00A426BE"/>
    <w:rsid w:val="00A429B3"/>
    <w:rsid w:val="00A42A23"/>
    <w:rsid w:val="00A43433"/>
    <w:rsid w:val="00A434A8"/>
    <w:rsid w:val="00A437BD"/>
    <w:rsid w:val="00A43A57"/>
    <w:rsid w:val="00A43B00"/>
    <w:rsid w:val="00A43D02"/>
    <w:rsid w:val="00A43EAB"/>
    <w:rsid w:val="00A4439D"/>
    <w:rsid w:val="00A44404"/>
    <w:rsid w:val="00A44822"/>
    <w:rsid w:val="00A44A7D"/>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72"/>
    <w:rsid w:val="00A51C95"/>
    <w:rsid w:val="00A51EB4"/>
    <w:rsid w:val="00A52362"/>
    <w:rsid w:val="00A52574"/>
    <w:rsid w:val="00A535D2"/>
    <w:rsid w:val="00A53ACF"/>
    <w:rsid w:val="00A53E8A"/>
    <w:rsid w:val="00A54736"/>
    <w:rsid w:val="00A54D27"/>
    <w:rsid w:val="00A54F68"/>
    <w:rsid w:val="00A5556F"/>
    <w:rsid w:val="00A55590"/>
    <w:rsid w:val="00A555E7"/>
    <w:rsid w:val="00A55652"/>
    <w:rsid w:val="00A55E2F"/>
    <w:rsid w:val="00A55EE1"/>
    <w:rsid w:val="00A5666C"/>
    <w:rsid w:val="00A56F92"/>
    <w:rsid w:val="00A57147"/>
    <w:rsid w:val="00A57260"/>
    <w:rsid w:val="00A57568"/>
    <w:rsid w:val="00A57687"/>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2EE5"/>
    <w:rsid w:val="00A6308E"/>
    <w:rsid w:val="00A634A1"/>
    <w:rsid w:val="00A635B4"/>
    <w:rsid w:val="00A63C5E"/>
    <w:rsid w:val="00A64340"/>
    <w:rsid w:val="00A64A01"/>
    <w:rsid w:val="00A64A7A"/>
    <w:rsid w:val="00A64D84"/>
    <w:rsid w:val="00A64E84"/>
    <w:rsid w:val="00A6506A"/>
    <w:rsid w:val="00A6515B"/>
    <w:rsid w:val="00A6535D"/>
    <w:rsid w:val="00A6552A"/>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97"/>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BD3"/>
    <w:rsid w:val="00A76C6D"/>
    <w:rsid w:val="00A76E4C"/>
    <w:rsid w:val="00A76ED2"/>
    <w:rsid w:val="00A7713F"/>
    <w:rsid w:val="00A77203"/>
    <w:rsid w:val="00A77664"/>
    <w:rsid w:val="00A77E0F"/>
    <w:rsid w:val="00A77E97"/>
    <w:rsid w:val="00A80530"/>
    <w:rsid w:val="00A80652"/>
    <w:rsid w:val="00A80A17"/>
    <w:rsid w:val="00A80F37"/>
    <w:rsid w:val="00A812AD"/>
    <w:rsid w:val="00A81307"/>
    <w:rsid w:val="00A8189F"/>
    <w:rsid w:val="00A81B0F"/>
    <w:rsid w:val="00A81BF4"/>
    <w:rsid w:val="00A81F98"/>
    <w:rsid w:val="00A82796"/>
    <w:rsid w:val="00A839AC"/>
    <w:rsid w:val="00A83B3A"/>
    <w:rsid w:val="00A84250"/>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424"/>
    <w:rsid w:val="00A9067E"/>
    <w:rsid w:val="00A910C8"/>
    <w:rsid w:val="00A913EF"/>
    <w:rsid w:val="00A91599"/>
    <w:rsid w:val="00A916F5"/>
    <w:rsid w:val="00A9184F"/>
    <w:rsid w:val="00A91F47"/>
    <w:rsid w:val="00A91F61"/>
    <w:rsid w:val="00A9217B"/>
    <w:rsid w:val="00A923DB"/>
    <w:rsid w:val="00A9278B"/>
    <w:rsid w:val="00A9296A"/>
    <w:rsid w:val="00A92A6E"/>
    <w:rsid w:val="00A92B09"/>
    <w:rsid w:val="00A92F18"/>
    <w:rsid w:val="00A93354"/>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0BC"/>
    <w:rsid w:val="00A97193"/>
    <w:rsid w:val="00A971E4"/>
    <w:rsid w:val="00A9728C"/>
    <w:rsid w:val="00A974F6"/>
    <w:rsid w:val="00A97BE2"/>
    <w:rsid w:val="00A97C19"/>
    <w:rsid w:val="00A97CF8"/>
    <w:rsid w:val="00A97E46"/>
    <w:rsid w:val="00A97EBD"/>
    <w:rsid w:val="00A97ED3"/>
    <w:rsid w:val="00AA00A1"/>
    <w:rsid w:val="00AA06BF"/>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389"/>
    <w:rsid w:val="00AA44B4"/>
    <w:rsid w:val="00AA478A"/>
    <w:rsid w:val="00AA4B01"/>
    <w:rsid w:val="00AA4C49"/>
    <w:rsid w:val="00AA4F55"/>
    <w:rsid w:val="00AA4F6D"/>
    <w:rsid w:val="00AA53AD"/>
    <w:rsid w:val="00AA548A"/>
    <w:rsid w:val="00AA58B6"/>
    <w:rsid w:val="00AA59E4"/>
    <w:rsid w:val="00AA5A6E"/>
    <w:rsid w:val="00AA6150"/>
    <w:rsid w:val="00AA63AB"/>
    <w:rsid w:val="00AA694D"/>
    <w:rsid w:val="00AA727E"/>
    <w:rsid w:val="00AB0411"/>
    <w:rsid w:val="00AB04AF"/>
    <w:rsid w:val="00AB065A"/>
    <w:rsid w:val="00AB09BC"/>
    <w:rsid w:val="00AB0D31"/>
    <w:rsid w:val="00AB0E23"/>
    <w:rsid w:val="00AB167F"/>
    <w:rsid w:val="00AB1763"/>
    <w:rsid w:val="00AB17E6"/>
    <w:rsid w:val="00AB1DDD"/>
    <w:rsid w:val="00AB293F"/>
    <w:rsid w:val="00AB2A9F"/>
    <w:rsid w:val="00AB2B68"/>
    <w:rsid w:val="00AB3040"/>
    <w:rsid w:val="00AB30E1"/>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6F49"/>
    <w:rsid w:val="00AB70F6"/>
    <w:rsid w:val="00AB73B4"/>
    <w:rsid w:val="00AB7561"/>
    <w:rsid w:val="00AB7864"/>
    <w:rsid w:val="00AB78AF"/>
    <w:rsid w:val="00AB7940"/>
    <w:rsid w:val="00AB7990"/>
    <w:rsid w:val="00AC00CF"/>
    <w:rsid w:val="00AC02C2"/>
    <w:rsid w:val="00AC063D"/>
    <w:rsid w:val="00AC06E1"/>
    <w:rsid w:val="00AC0740"/>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503"/>
    <w:rsid w:val="00AD5610"/>
    <w:rsid w:val="00AD5652"/>
    <w:rsid w:val="00AD5A98"/>
    <w:rsid w:val="00AD5D1C"/>
    <w:rsid w:val="00AD5D48"/>
    <w:rsid w:val="00AD5D7A"/>
    <w:rsid w:val="00AD5E6F"/>
    <w:rsid w:val="00AD6233"/>
    <w:rsid w:val="00AD6A12"/>
    <w:rsid w:val="00AD701B"/>
    <w:rsid w:val="00AD74D1"/>
    <w:rsid w:val="00AD7938"/>
    <w:rsid w:val="00AE0119"/>
    <w:rsid w:val="00AE06AC"/>
    <w:rsid w:val="00AE07F8"/>
    <w:rsid w:val="00AE0856"/>
    <w:rsid w:val="00AE0BE7"/>
    <w:rsid w:val="00AE0C21"/>
    <w:rsid w:val="00AE0D57"/>
    <w:rsid w:val="00AE0DA4"/>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11A"/>
    <w:rsid w:val="00AE43F3"/>
    <w:rsid w:val="00AE4413"/>
    <w:rsid w:val="00AE4944"/>
    <w:rsid w:val="00AE4E02"/>
    <w:rsid w:val="00AE4FA6"/>
    <w:rsid w:val="00AE51CE"/>
    <w:rsid w:val="00AE5916"/>
    <w:rsid w:val="00AE5F29"/>
    <w:rsid w:val="00AE659D"/>
    <w:rsid w:val="00AE6640"/>
    <w:rsid w:val="00AE6991"/>
    <w:rsid w:val="00AE6ED9"/>
    <w:rsid w:val="00AF01F9"/>
    <w:rsid w:val="00AF0457"/>
    <w:rsid w:val="00AF0801"/>
    <w:rsid w:val="00AF0AE5"/>
    <w:rsid w:val="00AF14E9"/>
    <w:rsid w:val="00AF19EF"/>
    <w:rsid w:val="00AF1CBB"/>
    <w:rsid w:val="00AF21F4"/>
    <w:rsid w:val="00AF286D"/>
    <w:rsid w:val="00AF299C"/>
    <w:rsid w:val="00AF2DC2"/>
    <w:rsid w:val="00AF2E16"/>
    <w:rsid w:val="00AF2EFF"/>
    <w:rsid w:val="00AF2F07"/>
    <w:rsid w:val="00AF310C"/>
    <w:rsid w:val="00AF3B71"/>
    <w:rsid w:val="00AF413E"/>
    <w:rsid w:val="00AF4350"/>
    <w:rsid w:val="00AF46F4"/>
    <w:rsid w:val="00AF497E"/>
    <w:rsid w:val="00AF49E5"/>
    <w:rsid w:val="00AF5BCC"/>
    <w:rsid w:val="00AF5DF3"/>
    <w:rsid w:val="00AF5DFB"/>
    <w:rsid w:val="00AF5E0C"/>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19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6A2"/>
    <w:rsid w:val="00B1195F"/>
    <w:rsid w:val="00B11AC5"/>
    <w:rsid w:val="00B11E37"/>
    <w:rsid w:val="00B11EC0"/>
    <w:rsid w:val="00B12659"/>
    <w:rsid w:val="00B12914"/>
    <w:rsid w:val="00B12EA5"/>
    <w:rsid w:val="00B130FA"/>
    <w:rsid w:val="00B1338B"/>
    <w:rsid w:val="00B13A46"/>
    <w:rsid w:val="00B13AF8"/>
    <w:rsid w:val="00B13CA8"/>
    <w:rsid w:val="00B1404E"/>
    <w:rsid w:val="00B14284"/>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7BC"/>
    <w:rsid w:val="00B16A4C"/>
    <w:rsid w:val="00B16CF8"/>
    <w:rsid w:val="00B16D45"/>
    <w:rsid w:val="00B16D5F"/>
    <w:rsid w:val="00B16E01"/>
    <w:rsid w:val="00B1712D"/>
    <w:rsid w:val="00B1733E"/>
    <w:rsid w:val="00B174AD"/>
    <w:rsid w:val="00B176BF"/>
    <w:rsid w:val="00B178D5"/>
    <w:rsid w:val="00B17904"/>
    <w:rsid w:val="00B179E2"/>
    <w:rsid w:val="00B17A6F"/>
    <w:rsid w:val="00B17E28"/>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0A6"/>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36E"/>
    <w:rsid w:val="00B33552"/>
    <w:rsid w:val="00B338F9"/>
    <w:rsid w:val="00B33A39"/>
    <w:rsid w:val="00B33BE8"/>
    <w:rsid w:val="00B34046"/>
    <w:rsid w:val="00B340BF"/>
    <w:rsid w:val="00B341DA"/>
    <w:rsid w:val="00B34480"/>
    <w:rsid w:val="00B344C2"/>
    <w:rsid w:val="00B34A44"/>
    <w:rsid w:val="00B34ABB"/>
    <w:rsid w:val="00B350CB"/>
    <w:rsid w:val="00B3560E"/>
    <w:rsid w:val="00B35882"/>
    <w:rsid w:val="00B35E1B"/>
    <w:rsid w:val="00B360F8"/>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E68"/>
    <w:rsid w:val="00B51F2F"/>
    <w:rsid w:val="00B52533"/>
    <w:rsid w:val="00B52573"/>
    <w:rsid w:val="00B527ED"/>
    <w:rsid w:val="00B52BD0"/>
    <w:rsid w:val="00B52E68"/>
    <w:rsid w:val="00B52FD7"/>
    <w:rsid w:val="00B52FFB"/>
    <w:rsid w:val="00B53837"/>
    <w:rsid w:val="00B53B4E"/>
    <w:rsid w:val="00B53E38"/>
    <w:rsid w:val="00B547CB"/>
    <w:rsid w:val="00B54A5E"/>
    <w:rsid w:val="00B54AA2"/>
    <w:rsid w:val="00B54C37"/>
    <w:rsid w:val="00B54EAF"/>
    <w:rsid w:val="00B54EFE"/>
    <w:rsid w:val="00B54FA5"/>
    <w:rsid w:val="00B55266"/>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87"/>
    <w:rsid w:val="00B609BC"/>
    <w:rsid w:val="00B60C31"/>
    <w:rsid w:val="00B6128B"/>
    <w:rsid w:val="00B612BE"/>
    <w:rsid w:val="00B619C0"/>
    <w:rsid w:val="00B61A5F"/>
    <w:rsid w:val="00B61A69"/>
    <w:rsid w:val="00B61C85"/>
    <w:rsid w:val="00B61EBB"/>
    <w:rsid w:val="00B62576"/>
    <w:rsid w:val="00B62607"/>
    <w:rsid w:val="00B62B4B"/>
    <w:rsid w:val="00B63083"/>
    <w:rsid w:val="00B63EFA"/>
    <w:rsid w:val="00B644BD"/>
    <w:rsid w:val="00B647A8"/>
    <w:rsid w:val="00B6503E"/>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59F"/>
    <w:rsid w:val="00B729C8"/>
    <w:rsid w:val="00B72AF7"/>
    <w:rsid w:val="00B72B84"/>
    <w:rsid w:val="00B72C0B"/>
    <w:rsid w:val="00B72FE5"/>
    <w:rsid w:val="00B731D9"/>
    <w:rsid w:val="00B7345E"/>
    <w:rsid w:val="00B7358F"/>
    <w:rsid w:val="00B73718"/>
    <w:rsid w:val="00B7373C"/>
    <w:rsid w:val="00B73A2B"/>
    <w:rsid w:val="00B740E3"/>
    <w:rsid w:val="00B74160"/>
    <w:rsid w:val="00B74B5C"/>
    <w:rsid w:val="00B74BC2"/>
    <w:rsid w:val="00B74BFF"/>
    <w:rsid w:val="00B74CC4"/>
    <w:rsid w:val="00B750A7"/>
    <w:rsid w:val="00B751A3"/>
    <w:rsid w:val="00B7539D"/>
    <w:rsid w:val="00B75537"/>
    <w:rsid w:val="00B75684"/>
    <w:rsid w:val="00B758C4"/>
    <w:rsid w:val="00B75EA5"/>
    <w:rsid w:val="00B76090"/>
    <w:rsid w:val="00B760E3"/>
    <w:rsid w:val="00B76131"/>
    <w:rsid w:val="00B762A2"/>
    <w:rsid w:val="00B7635E"/>
    <w:rsid w:val="00B7672D"/>
    <w:rsid w:val="00B76BC3"/>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225"/>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8B5"/>
    <w:rsid w:val="00B82905"/>
    <w:rsid w:val="00B82C27"/>
    <w:rsid w:val="00B82E2A"/>
    <w:rsid w:val="00B83081"/>
    <w:rsid w:val="00B830A5"/>
    <w:rsid w:val="00B8366D"/>
    <w:rsid w:val="00B83790"/>
    <w:rsid w:val="00B83798"/>
    <w:rsid w:val="00B83D01"/>
    <w:rsid w:val="00B83F1A"/>
    <w:rsid w:val="00B83FB2"/>
    <w:rsid w:val="00B846C9"/>
    <w:rsid w:val="00B849D6"/>
    <w:rsid w:val="00B84E80"/>
    <w:rsid w:val="00B84FB2"/>
    <w:rsid w:val="00B85AD4"/>
    <w:rsid w:val="00B85EE9"/>
    <w:rsid w:val="00B85F21"/>
    <w:rsid w:val="00B86342"/>
    <w:rsid w:val="00B869A4"/>
    <w:rsid w:val="00B86A36"/>
    <w:rsid w:val="00B86D0A"/>
    <w:rsid w:val="00B86D8A"/>
    <w:rsid w:val="00B870B2"/>
    <w:rsid w:val="00B87624"/>
    <w:rsid w:val="00B87723"/>
    <w:rsid w:val="00B87D67"/>
    <w:rsid w:val="00B9025A"/>
    <w:rsid w:val="00B9032A"/>
    <w:rsid w:val="00B90432"/>
    <w:rsid w:val="00B90615"/>
    <w:rsid w:val="00B906C4"/>
    <w:rsid w:val="00B908CD"/>
    <w:rsid w:val="00B908E4"/>
    <w:rsid w:val="00B90923"/>
    <w:rsid w:val="00B909CD"/>
    <w:rsid w:val="00B90AFA"/>
    <w:rsid w:val="00B9109A"/>
    <w:rsid w:val="00B91315"/>
    <w:rsid w:val="00B9136A"/>
    <w:rsid w:val="00B914E3"/>
    <w:rsid w:val="00B91876"/>
    <w:rsid w:val="00B91D0B"/>
    <w:rsid w:val="00B91F25"/>
    <w:rsid w:val="00B92752"/>
    <w:rsid w:val="00B92BE9"/>
    <w:rsid w:val="00B92C39"/>
    <w:rsid w:val="00B92EF1"/>
    <w:rsid w:val="00B930D4"/>
    <w:rsid w:val="00B931FD"/>
    <w:rsid w:val="00B9331E"/>
    <w:rsid w:val="00B933FD"/>
    <w:rsid w:val="00B934A1"/>
    <w:rsid w:val="00B935FE"/>
    <w:rsid w:val="00B93867"/>
    <w:rsid w:val="00B93B0C"/>
    <w:rsid w:val="00B93C4E"/>
    <w:rsid w:val="00B93F68"/>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0BA1"/>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929"/>
    <w:rsid w:val="00BA3D03"/>
    <w:rsid w:val="00BA404B"/>
    <w:rsid w:val="00BA440B"/>
    <w:rsid w:val="00BA47C7"/>
    <w:rsid w:val="00BA4930"/>
    <w:rsid w:val="00BA49D0"/>
    <w:rsid w:val="00BA4FF2"/>
    <w:rsid w:val="00BA4FFF"/>
    <w:rsid w:val="00BA5519"/>
    <w:rsid w:val="00BA596A"/>
    <w:rsid w:val="00BA599B"/>
    <w:rsid w:val="00BA5C45"/>
    <w:rsid w:val="00BA5CE0"/>
    <w:rsid w:val="00BA602C"/>
    <w:rsid w:val="00BA63DE"/>
    <w:rsid w:val="00BA66BE"/>
    <w:rsid w:val="00BA67F9"/>
    <w:rsid w:val="00BA68A6"/>
    <w:rsid w:val="00BA6BE4"/>
    <w:rsid w:val="00BA6DE5"/>
    <w:rsid w:val="00BA6E9A"/>
    <w:rsid w:val="00BA6F0C"/>
    <w:rsid w:val="00BA70C3"/>
    <w:rsid w:val="00BA73F6"/>
    <w:rsid w:val="00BA749A"/>
    <w:rsid w:val="00BA74D9"/>
    <w:rsid w:val="00BA7DBA"/>
    <w:rsid w:val="00BB052C"/>
    <w:rsid w:val="00BB0776"/>
    <w:rsid w:val="00BB07F8"/>
    <w:rsid w:val="00BB082A"/>
    <w:rsid w:val="00BB0A4A"/>
    <w:rsid w:val="00BB0E88"/>
    <w:rsid w:val="00BB0EDA"/>
    <w:rsid w:val="00BB171F"/>
    <w:rsid w:val="00BB1A47"/>
    <w:rsid w:val="00BB1BEE"/>
    <w:rsid w:val="00BB22F8"/>
    <w:rsid w:val="00BB250C"/>
    <w:rsid w:val="00BB3048"/>
    <w:rsid w:val="00BB32AB"/>
    <w:rsid w:val="00BB3979"/>
    <w:rsid w:val="00BB3EDA"/>
    <w:rsid w:val="00BB3F41"/>
    <w:rsid w:val="00BB41EE"/>
    <w:rsid w:val="00BB47BD"/>
    <w:rsid w:val="00BB49D5"/>
    <w:rsid w:val="00BB4A1E"/>
    <w:rsid w:val="00BB52DF"/>
    <w:rsid w:val="00BB53E8"/>
    <w:rsid w:val="00BB5578"/>
    <w:rsid w:val="00BB5579"/>
    <w:rsid w:val="00BB58AC"/>
    <w:rsid w:val="00BB591F"/>
    <w:rsid w:val="00BB6009"/>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1F9A"/>
    <w:rsid w:val="00BC266C"/>
    <w:rsid w:val="00BC2B5A"/>
    <w:rsid w:val="00BC2EC4"/>
    <w:rsid w:val="00BC300E"/>
    <w:rsid w:val="00BC31E9"/>
    <w:rsid w:val="00BC36DA"/>
    <w:rsid w:val="00BC39B6"/>
    <w:rsid w:val="00BC3A86"/>
    <w:rsid w:val="00BC3B24"/>
    <w:rsid w:val="00BC3D95"/>
    <w:rsid w:val="00BC4133"/>
    <w:rsid w:val="00BC48AB"/>
    <w:rsid w:val="00BC4BA4"/>
    <w:rsid w:val="00BC4C10"/>
    <w:rsid w:val="00BC4D6D"/>
    <w:rsid w:val="00BC5053"/>
    <w:rsid w:val="00BC542B"/>
    <w:rsid w:val="00BC5779"/>
    <w:rsid w:val="00BC600E"/>
    <w:rsid w:val="00BC6080"/>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1A"/>
    <w:rsid w:val="00BD4A85"/>
    <w:rsid w:val="00BD4E6B"/>
    <w:rsid w:val="00BD5210"/>
    <w:rsid w:val="00BD53F0"/>
    <w:rsid w:val="00BD5EC9"/>
    <w:rsid w:val="00BD5F5B"/>
    <w:rsid w:val="00BD604B"/>
    <w:rsid w:val="00BD641A"/>
    <w:rsid w:val="00BD6CC0"/>
    <w:rsid w:val="00BD6F2D"/>
    <w:rsid w:val="00BD6F39"/>
    <w:rsid w:val="00BD73AF"/>
    <w:rsid w:val="00BD7536"/>
    <w:rsid w:val="00BD7749"/>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4D01"/>
    <w:rsid w:val="00BE4E33"/>
    <w:rsid w:val="00BE4FBF"/>
    <w:rsid w:val="00BE500B"/>
    <w:rsid w:val="00BE51E0"/>
    <w:rsid w:val="00BE5426"/>
    <w:rsid w:val="00BE59CC"/>
    <w:rsid w:val="00BE5AD3"/>
    <w:rsid w:val="00BE5DFD"/>
    <w:rsid w:val="00BE64FC"/>
    <w:rsid w:val="00BE6548"/>
    <w:rsid w:val="00BE6A76"/>
    <w:rsid w:val="00BE6B2B"/>
    <w:rsid w:val="00BE6C1D"/>
    <w:rsid w:val="00BE6CFD"/>
    <w:rsid w:val="00BE6E01"/>
    <w:rsid w:val="00BE731F"/>
    <w:rsid w:val="00BE7488"/>
    <w:rsid w:val="00BE793B"/>
    <w:rsid w:val="00BE7B07"/>
    <w:rsid w:val="00BF02B4"/>
    <w:rsid w:val="00BF070D"/>
    <w:rsid w:val="00BF0792"/>
    <w:rsid w:val="00BF105C"/>
    <w:rsid w:val="00BF121C"/>
    <w:rsid w:val="00BF1571"/>
    <w:rsid w:val="00BF17F5"/>
    <w:rsid w:val="00BF1E58"/>
    <w:rsid w:val="00BF1F93"/>
    <w:rsid w:val="00BF2089"/>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4C73"/>
    <w:rsid w:val="00BF5239"/>
    <w:rsid w:val="00BF534E"/>
    <w:rsid w:val="00BF55AD"/>
    <w:rsid w:val="00BF5694"/>
    <w:rsid w:val="00BF57EA"/>
    <w:rsid w:val="00BF58D9"/>
    <w:rsid w:val="00BF5AA7"/>
    <w:rsid w:val="00BF6263"/>
    <w:rsid w:val="00BF6809"/>
    <w:rsid w:val="00BF6A13"/>
    <w:rsid w:val="00BF6C20"/>
    <w:rsid w:val="00BF6DDA"/>
    <w:rsid w:val="00BF70C0"/>
    <w:rsid w:val="00BF733C"/>
    <w:rsid w:val="00BF73C9"/>
    <w:rsid w:val="00BF73EA"/>
    <w:rsid w:val="00BF78B4"/>
    <w:rsid w:val="00BF7AAD"/>
    <w:rsid w:val="00BF7B63"/>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1CC2"/>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E33"/>
    <w:rsid w:val="00C06038"/>
    <w:rsid w:val="00C06047"/>
    <w:rsid w:val="00C060A3"/>
    <w:rsid w:val="00C06132"/>
    <w:rsid w:val="00C065FF"/>
    <w:rsid w:val="00C06AEF"/>
    <w:rsid w:val="00C06CB3"/>
    <w:rsid w:val="00C06EB1"/>
    <w:rsid w:val="00C06F21"/>
    <w:rsid w:val="00C07037"/>
    <w:rsid w:val="00C07213"/>
    <w:rsid w:val="00C07298"/>
    <w:rsid w:val="00C07BFA"/>
    <w:rsid w:val="00C07D4F"/>
    <w:rsid w:val="00C07EE5"/>
    <w:rsid w:val="00C10914"/>
    <w:rsid w:val="00C115C9"/>
    <w:rsid w:val="00C1257B"/>
    <w:rsid w:val="00C12C83"/>
    <w:rsid w:val="00C12F32"/>
    <w:rsid w:val="00C12FC6"/>
    <w:rsid w:val="00C132A4"/>
    <w:rsid w:val="00C1342C"/>
    <w:rsid w:val="00C1362F"/>
    <w:rsid w:val="00C13686"/>
    <w:rsid w:val="00C13B96"/>
    <w:rsid w:val="00C13BE7"/>
    <w:rsid w:val="00C13E74"/>
    <w:rsid w:val="00C1431F"/>
    <w:rsid w:val="00C143D8"/>
    <w:rsid w:val="00C14774"/>
    <w:rsid w:val="00C1519C"/>
    <w:rsid w:val="00C151ED"/>
    <w:rsid w:val="00C156EF"/>
    <w:rsid w:val="00C1583E"/>
    <w:rsid w:val="00C15956"/>
    <w:rsid w:val="00C1598E"/>
    <w:rsid w:val="00C15D2A"/>
    <w:rsid w:val="00C15D57"/>
    <w:rsid w:val="00C16552"/>
    <w:rsid w:val="00C165D8"/>
    <w:rsid w:val="00C1668D"/>
    <w:rsid w:val="00C16769"/>
    <w:rsid w:val="00C16BE1"/>
    <w:rsid w:val="00C16C6D"/>
    <w:rsid w:val="00C16EB4"/>
    <w:rsid w:val="00C17157"/>
    <w:rsid w:val="00C17188"/>
    <w:rsid w:val="00C17208"/>
    <w:rsid w:val="00C17473"/>
    <w:rsid w:val="00C175B0"/>
    <w:rsid w:val="00C177E8"/>
    <w:rsid w:val="00C17BEC"/>
    <w:rsid w:val="00C17D47"/>
    <w:rsid w:val="00C17EE2"/>
    <w:rsid w:val="00C20554"/>
    <w:rsid w:val="00C20B2E"/>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C3D"/>
    <w:rsid w:val="00C23DE3"/>
    <w:rsid w:val="00C23E41"/>
    <w:rsid w:val="00C2415B"/>
    <w:rsid w:val="00C241D1"/>
    <w:rsid w:val="00C243BD"/>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E3C"/>
    <w:rsid w:val="00C31FA0"/>
    <w:rsid w:val="00C326AA"/>
    <w:rsid w:val="00C32DB5"/>
    <w:rsid w:val="00C32F69"/>
    <w:rsid w:val="00C33937"/>
    <w:rsid w:val="00C33960"/>
    <w:rsid w:val="00C3407A"/>
    <w:rsid w:val="00C3440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1"/>
    <w:rsid w:val="00C41499"/>
    <w:rsid w:val="00C41571"/>
    <w:rsid w:val="00C4165E"/>
    <w:rsid w:val="00C41A20"/>
    <w:rsid w:val="00C41C5D"/>
    <w:rsid w:val="00C42218"/>
    <w:rsid w:val="00C42343"/>
    <w:rsid w:val="00C4273A"/>
    <w:rsid w:val="00C42926"/>
    <w:rsid w:val="00C42A44"/>
    <w:rsid w:val="00C42B4B"/>
    <w:rsid w:val="00C42D9E"/>
    <w:rsid w:val="00C42DE1"/>
    <w:rsid w:val="00C42E43"/>
    <w:rsid w:val="00C42FE1"/>
    <w:rsid w:val="00C433E1"/>
    <w:rsid w:val="00C43988"/>
    <w:rsid w:val="00C4399C"/>
    <w:rsid w:val="00C43EF4"/>
    <w:rsid w:val="00C43FD7"/>
    <w:rsid w:val="00C4495A"/>
    <w:rsid w:val="00C449FE"/>
    <w:rsid w:val="00C44C84"/>
    <w:rsid w:val="00C44EC1"/>
    <w:rsid w:val="00C452FC"/>
    <w:rsid w:val="00C45967"/>
    <w:rsid w:val="00C45CCE"/>
    <w:rsid w:val="00C45DE3"/>
    <w:rsid w:val="00C4603C"/>
    <w:rsid w:val="00C4627D"/>
    <w:rsid w:val="00C465E9"/>
    <w:rsid w:val="00C46787"/>
    <w:rsid w:val="00C46967"/>
    <w:rsid w:val="00C46E2C"/>
    <w:rsid w:val="00C46F63"/>
    <w:rsid w:val="00C470C9"/>
    <w:rsid w:val="00C47116"/>
    <w:rsid w:val="00C4796A"/>
    <w:rsid w:val="00C47ADC"/>
    <w:rsid w:val="00C47B0E"/>
    <w:rsid w:val="00C47BA1"/>
    <w:rsid w:val="00C500E7"/>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C01"/>
    <w:rsid w:val="00C5303D"/>
    <w:rsid w:val="00C53975"/>
    <w:rsid w:val="00C53AD1"/>
    <w:rsid w:val="00C53BCD"/>
    <w:rsid w:val="00C53D3D"/>
    <w:rsid w:val="00C53E7B"/>
    <w:rsid w:val="00C53FB9"/>
    <w:rsid w:val="00C543FA"/>
    <w:rsid w:val="00C545A7"/>
    <w:rsid w:val="00C54971"/>
    <w:rsid w:val="00C54A57"/>
    <w:rsid w:val="00C54B3A"/>
    <w:rsid w:val="00C54C3A"/>
    <w:rsid w:val="00C55053"/>
    <w:rsid w:val="00C556A5"/>
    <w:rsid w:val="00C55FE1"/>
    <w:rsid w:val="00C56870"/>
    <w:rsid w:val="00C56CF1"/>
    <w:rsid w:val="00C56D08"/>
    <w:rsid w:val="00C570A6"/>
    <w:rsid w:val="00C5728B"/>
    <w:rsid w:val="00C572FE"/>
    <w:rsid w:val="00C5753B"/>
    <w:rsid w:val="00C57852"/>
    <w:rsid w:val="00C57C7D"/>
    <w:rsid w:val="00C57CE3"/>
    <w:rsid w:val="00C57E6D"/>
    <w:rsid w:val="00C57ECA"/>
    <w:rsid w:val="00C60319"/>
    <w:rsid w:val="00C60A5D"/>
    <w:rsid w:val="00C60C6E"/>
    <w:rsid w:val="00C60CFA"/>
    <w:rsid w:val="00C60EAC"/>
    <w:rsid w:val="00C60EDE"/>
    <w:rsid w:val="00C6110F"/>
    <w:rsid w:val="00C61262"/>
    <w:rsid w:val="00C61945"/>
    <w:rsid w:val="00C61A00"/>
    <w:rsid w:val="00C61CE6"/>
    <w:rsid w:val="00C61D83"/>
    <w:rsid w:val="00C61E64"/>
    <w:rsid w:val="00C61EE8"/>
    <w:rsid w:val="00C621C8"/>
    <w:rsid w:val="00C623FA"/>
    <w:rsid w:val="00C626B8"/>
    <w:rsid w:val="00C6272D"/>
    <w:rsid w:val="00C6290F"/>
    <w:rsid w:val="00C62AA2"/>
    <w:rsid w:val="00C62C61"/>
    <w:rsid w:val="00C62EFE"/>
    <w:rsid w:val="00C63139"/>
    <w:rsid w:val="00C6323D"/>
    <w:rsid w:val="00C632B4"/>
    <w:rsid w:val="00C63901"/>
    <w:rsid w:val="00C63E6C"/>
    <w:rsid w:val="00C6450A"/>
    <w:rsid w:val="00C6450D"/>
    <w:rsid w:val="00C6479A"/>
    <w:rsid w:val="00C649F4"/>
    <w:rsid w:val="00C64BB9"/>
    <w:rsid w:val="00C65044"/>
    <w:rsid w:val="00C65522"/>
    <w:rsid w:val="00C65807"/>
    <w:rsid w:val="00C65C74"/>
    <w:rsid w:val="00C668DE"/>
    <w:rsid w:val="00C66A35"/>
    <w:rsid w:val="00C66DB1"/>
    <w:rsid w:val="00C66E4F"/>
    <w:rsid w:val="00C66F93"/>
    <w:rsid w:val="00C6726E"/>
    <w:rsid w:val="00C67FB0"/>
    <w:rsid w:val="00C7009D"/>
    <w:rsid w:val="00C7043A"/>
    <w:rsid w:val="00C70C62"/>
    <w:rsid w:val="00C70EA6"/>
    <w:rsid w:val="00C71244"/>
    <w:rsid w:val="00C71462"/>
    <w:rsid w:val="00C71724"/>
    <w:rsid w:val="00C71AE3"/>
    <w:rsid w:val="00C71E9D"/>
    <w:rsid w:val="00C71ECA"/>
    <w:rsid w:val="00C71F27"/>
    <w:rsid w:val="00C72206"/>
    <w:rsid w:val="00C72411"/>
    <w:rsid w:val="00C72CCB"/>
    <w:rsid w:val="00C73561"/>
    <w:rsid w:val="00C73576"/>
    <w:rsid w:val="00C73B40"/>
    <w:rsid w:val="00C73CDC"/>
    <w:rsid w:val="00C73E31"/>
    <w:rsid w:val="00C74360"/>
    <w:rsid w:val="00C74A96"/>
    <w:rsid w:val="00C74B41"/>
    <w:rsid w:val="00C74BA7"/>
    <w:rsid w:val="00C74E07"/>
    <w:rsid w:val="00C75434"/>
    <w:rsid w:val="00C75622"/>
    <w:rsid w:val="00C7577B"/>
    <w:rsid w:val="00C75847"/>
    <w:rsid w:val="00C75874"/>
    <w:rsid w:val="00C75C22"/>
    <w:rsid w:val="00C75E28"/>
    <w:rsid w:val="00C7673D"/>
    <w:rsid w:val="00C76E0F"/>
    <w:rsid w:val="00C76E12"/>
    <w:rsid w:val="00C77567"/>
    <w:rsid w:val="00C7769B"/>
    <w:rsid w:val="00C77D8A"/>
    <w:rsid w:val="00C77DBC"/>
    <w:rsid w:val="00C77E48"/>
    <w:rsid w:val="00C80847"/>
    <w:rsid w:val="00C8095A"/>
    <w:rsid w:val="00C80B0D"/>
    <w:rsid w:val="00C817CE"/>
    <w:rsid w:val="00C81A6F"/>
    <w:rsid w:val="00C81C54"/>
    <w:rsid w:val="00C820A5"/>
    <w:rsid w:val="00C820CC"/>
    <w:rsid w:val="00C827E9"/>
    <w:rsid w:val="00C82A53"/>
    <w:rsid w:val="00C82E87"/>
    <w:rsid w:val="00C83001"/>
    <w:rsid w:val="00C83795"/>
    <w:rsid w:val="00C83800"/>
    <w:rsid w:val="00C83980"/>
    <w:rsid w:val="00C841EE"/>
    <w:rsid w:val="00C84A28"/>
    <w:rsid w:val="00C84B70"/>
    <w:rsid w:val="00C8503F"/>
    <w:rsid w:val="00C85118"/>
    <w:rsid w:val="00C85332"/>
    <w:rsid w:val="00C85632"/>
    <w:rsid w:val="00C85A19"/>
    <w:rsid w:val="00C85B72"/>
    <w:rsid w:val="00C85D4F"/>
    <w:rsid w:val="00C85E9F"/>
    <w:rsid w:val="00C85FD8"/>
    <w:rsid w:val="00C862C0"/>
    <w:rsid w:val="00C863B1"/>
    <w:rsid w:val="00C8694D"/>
    <w:rsid w:val="00C86D76"/>
    <w:rsid w:val="00C86EEC"/>
    <w:rsid w:val="00C8718D"/>
    <w:rsid w:val="00C87366"/>
    <w:rsid w:val="00C8764B"/>
    <w:rsid w:val="00C90142"/>
    <w:rsid w:val="00C90612"/>
    <w:rsid w:val="00C909BC"/>
    <w:rsid w:val="00C90C31"/>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08C"/>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93E"/>
    <w:rsid w:val="00CA1ECD"/>
    <w:rsid w:val="00CA1FD5"/>
    <w:rsid w:val="00CA24E8"/>
    <w:rsid w:val="00CA2F70"/>
    <w:rsid w:val="00CA2F86"/>
    <w:rsid w:val="00CA307E"/>
    <w:rsid w:val="00CA311E"/>
    <w:rsid w:val="00CA3236"/>
    <w:rsid w:val="00CA32DE"/>
    <w:rsid w:val="00CA3403"/>
    <w:rsid w:val="00CA39E4"/>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CD2"/>
    <w:rsid w:val="00CB0D3A"/>
    <w:rsid w:val="00CB164A"/>
    <w:rsid w:val="00CB1AF9"/>
    <w:rsid w:val="00CB1BCB"/>
    <w:rsid w:val="00CB22FF"/>
    <w:rsid w:val="00CB2452"/>
    <w:rsid w:val="00CB305F"/>
    <w:rsid w:val="00CB3581"/>
    <w:rsid w:val="00CB36CA"/>
    <w:rsid w:val="00CB3F57"/>
    <w:rsid w:val="00CB4035"/>
    <w:rsid w:val="00CB406E"/>
    <w:rsid w:val="00CB4BB5"/>
    <w:rsid w:val="00CB5621"/>
    <w:rsid w:val="00CB5B9D"/>
    <w:rsid w:val="00CB5D48"/>
    <w:rsid w:val="00CB5D68"/>
    <w:rsid w:val="00CB6940"/>
    <w:rsid w:val="00CB6998"/>
    <w:rsid w:val="00CB6C01"/>
    <w:rsid w:val="00CB6D86"/>
    <w:rsid w:val="00CB706C"/>
    <w:rsid w:val="00CB75C8"/>
    <w:rsid w:val="00CB77A2"/>
    <w:rsid w:val="00CB7CCC"/>
    <w:rsid w:val="00CB7FAA"/>
    <w:rsid w:val="00CC040D"/>
    <w:rsid w:val="00CC09C6"/>
    <w:rsid w:val="00CC0A3F"/>
    <w:rsid w:val="00CC0DAB"/>
    <w:rsid w:val="00CC0E25"/>
    <w:rsid w:val="00CC11A3"/>
    <w:rsid w:val="00CC11A5"/>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186"/>
    <w:rsid w:val="00CC5338"/>
    <w:rsid w:val="00CC57DC"/>
    <w:rsid w:val="00CC5A6C"/>
    <w:rsid w:val="00CC6501"/>
    <w:rsid w:val="00CC6603"/>
    <w:rsid w:val="00CC6649"/>
    <w:rsid w:val="00CC670F"/>
    <w:rsid w:val="00CC6A77"/>
    <w:rsid w:val="00CC6C3F"/>
    <w:rsid w:val="00CC6CF0"/>
    <w:rsid w:val="00CC6D46"/>
    <w:rsid w:val="00CC7016"/>
    <w:rsid w:val="00CC70B7"/>
    <w:rsid w:val="00CC73B2"/>
    <w:rsid w:val="00CC7568"/>
    <w:rsid w:val="00CC798A"/>
    <w:rsid w:val="00CC7B3E"/>
    <w:rsid w:val="00CC7E03"/>
    <w:rsid w:val="00CD0086"/>
    <w:rsid w:val="00CD0712"/>
    <w:rsid w:val="00CD087D"/>
    <w:rsid w:val="00CD0A98"/>
    <w:rsid w:val="00CD0BB9"/>
    <w:rsid w:val="00CD0BC5"/>
    <w:rsid w:val="00CD0D49"/>
    <w:rsid w:val="00CD1492"/>
    <w:rsid w:val="00CD161A"/>
    <w:rsid w:val="00CD235D"/>
    <w:rsid w:val="00CD24C8"/>
    <w:rsid w:val="00CD24E5"/>
    <w:rsid w:val="00CD26BD"/>
    <w:rsid w:val="00CD27A2"/>
    <w:rsid w:val="00CD342D"/>
    <w:rsid w:val="00CD35EF"/>
    <w:rsid w:val="00CD3B82"/>
    <w:rsid w:val="00CD3E15"/>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0FD8"/>
    <w:rsid w:val="00CE1018"/>
    <w:rsid w:val="00CE109A"/>
    <w:rsid w:val="00CE12D2"/>
    <w:rsid w:val="00CE190E"/>
    <w:rsid w:val="00CE1B88"/>
    <w:rsid w:val="00CE1BF4"/>
    <w:rsid w:val="00CE1C9D"/>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2C"/>
    <w:rsid w:val="00CE6186"/>
    <w:rsid w:val="00CE631B"/>
    <w:rsid w:val="00CE67D2"/>
    <w:rsid w:val="00CE6A20"/>
    <w:rsid w:val="00CE6A64"/>
    <w:rsid w:val="00CE6BB6"/>
    <w:rsid w:val="00CE6DA5"/>
    <w:rsid w:val="00CE6FE7"/>
    <w:rsid w:val="00CE72A6"/>
    <w:rsid w:val="00CE73A4"/>
    <w:rsid w:val="00CE750C"/>
    <w:rsid w:val="00CF0445"/>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BE7"/>
    <w:rsid w:val="00CF4CAA"/>
    <w:rsid w:val="00CF50B5"/>
    <w:rsid w:val="00CF53BD"/>
    <w:rsid w:val="00CF5410"/>
    <w:rsid w:val="00CF5953"/>
    <w:rsid w:val="00CF5B6A"/>
    <w:rsid w:val="00CF5C32"/>
    <w:rsid w:val="00CF5CB3"/>
    <w:rsid w:val="00CF5CC1"/>
    <w:rsid w:val="00CF5DA8"/>
    <w:rsid w:val="00CF6659"/>
    <w:rsid w:val="00CF6D85"/>
    <w:rsid w:val="00CF731A"/>
    <w:rsid w:val="00CF7359"/>
    <w:rsid w:val="00CF7527"/>
    <w:rsid w:val="00CF75DF"/>
    <w:rsid w:val="00CF7781"/>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D88"/>
    <w:rsid w:val="00D04F3C"/>
    <w:rsid w:val="00D0546B"/>
    <w:rsid w:val="00D058BE"/>
    <w:rsid w:val="00D05B63"/>
    <w:rsid w:val="00D05C53"/>
    <w:rsid w:val="00D05D15"/>
    <w:rsid w:val="00D05E4C"/>
    <w:rsid w:val="00D05F29"/>
    <w:rsid w:val="00D061D9"/>
    <w:rsid w:val="00D06C8C"/>
    <w:rsid w:val="00D07012"/>
    <w:rsid w:val="00D0705E"/>
    <w:rsid w:val="00D07312"/>
    <w:rsid w:val="00D07351"/>
    <w:rsid w:val="00D076E6"/>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5C7"/>
    <w:rsid w:val="00D12688"/>
    <w:rsid w:val="00D1296E"/>
    <w:rsid w:val="00D12E0D"/>
    <w:rsid w:val="00D131B1"/>
    <w:rsid w:val="00D1337C"/>
    <w:rsid w:val="00D13831"/>
    <w:rsid w:val="00D1431C"/>
    <w:rsid w:val="00D14769"/>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426"/>
    <w:rsid w:val="00D17CCD"/>
    <w:rsid w:val="00D17DEF"/>
    <w:rsid w:val="00D17E3E"/>
    <w:rsid w:val="00D20B90"/>
    <w:rsid w:val="00D21578"/>
    <w:rsid w:val="00D21644"/>
    <w:rsid w:val="00D2192A"/>
    <w:rsid w:val="00D21C1C"/>
    <w:rsid w:val="00D21D2C"/>
    <w:rsid w:val="00D221F7"/>
    <w:rsid w:val="00D22AFC"/>
    <w:rsid w:val="00D22C3C"/>
    <w:rsid w:val="00D23055"/>
    <w:rsid w:val="00D23945"/>
    <w:rsid w:val="00D23B38"/>
    <w:rsid w:val="00D23E4E"/>
    <w:rsid w:val="00D242E1"/>
    <w:rsid w:val="00D2484C"/>
    <w:rsid w:val="00D24ABE"/>
    <w:rsid w:val="00D24DD8"/>
    <w:rsid w:val="00D250B5"/>
    <w:rsid w:val="00D25253"/>
    <w:rsid w:val="00D25281"/>
    <w:rsid w:val="00D2587B"/>
    <w:rsid w:val="00D25B76"/>
    <w:rsid w:val="00D25DC2"/>
    <w:rsid w:val="00D260E3"/>
    <w:rsid w:val="00D262F1"/>
    <w:rsid w:val="00D264F3"/>
    <w:rsid w:val="00D2663C"/>
    <w:rsid w:val="00D266CF"/>
    <w:rsid w:val="00D26884"/>
    <w:rsid w:val="00D26D06"/>
    <w:rsid w:val="00D26DC5"/>
    <w:rsid w:val="00D27130"/>
    <w:rsid w:val="00D2715F"/>
    <w:rsid w:val="00D27392"/>
    <w:rsid w:val="00D275BD"/>
    <w:rsid w:val="00D2792E"/>
    <w:rsid w:val="00D2793D"/>
    <w:rsid w:val="00D27A34"/>
    <w:rsid w:val="00D27C5B"/>
    <w:rsid w:val="00D27D0B"/>
    <w:rsid w:val="00D27E76"/>
    <w:rsid w:val="00D27F39"/>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B9B"/>
    <w:rsid w:val="00D33F3D"/>
    <w:rsid w:val="00D35369"/>
    <w:rsid w:val="00D359EA"/>
    <w:rsid w:val="00D35B90"/>
    <w:rsid w:val="00D35C9F"/>
    <w:rsid w:val="00D36385"/>
    <w:rsid w:val="00D368A5"/>
    <w:rsid w:val="00D37210"/>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18D"/>
    <w:rsid w:val="00D452B3"/>
    <w:rsid w:val="00D45FAA"/>
    <w:rsid w:val="00D466FF"/>
    <w:rsid w:val="00D46718"/>
    <w:rsid w:val="00D469FD"/>
    <w:rsid w:val="00D46A56"/>
    <w:rsid w:val="00D46C9B"/>
    <w:rsid w:val="00D46DAE"/>
    <w:rsid w:val="00D46F09"/>
    <w:rsid w:val="00D47753"/>
    <w:rsid w:val="00D47F17"/>
    <w:rsid w:val="00D47FFA"/>
    <w:rsid w:val="00D500CE"/>
    <w:rsid w:val="00D5034A"/>
    <w:rsid w:val="00D503DF"/>
    <w:rsid w:val="00D5042C"/>
    <w:rsid w:val="00D50669"/>
    <w:rsid w:val="00D50699"/>
    <w:rsid w:val="00D509AF"/>
    <w:rsid w:val="00D509D1"/>
    <w:rsid w:val="00D50B5A"/>
    <w:rsid w:val="00D50C39"/>
    <w:rsid w:val="00D514F0"/>
    <w:rsid w:val="00D5150A"/>
    <w:rsid w:val="00D515CB"/>
    <w:rsid w:val="00D517E4"/>
    <w:rsid w:val="00D51A35"/>
    <w:rsid w:val="00D51A7A"/>
    <w:rsid w:val="00D51D24"/>
    <w:rsid w:val="00D51DCA"/>
    <w:rsid w:val="00D5201D"/>
    <w:rsid w:val="00D52268"/>
    <w:rsid w:val="00D526FE"/>
    <w:rsid w:val="00D52786"/>
    <w:rsid w:val="00D52C4E"/>
    <w:rsid w:val="00D52D97"/>
    <w:rsid w:val="00D53406"/>
    <w:rsid w:val="00D5398D"/>
    <w:rsid w:val="00D53AE2"/>
    <w:rsid w:val="00D53BE7"/>
    <w:rsid w:val="00D53CAD"/>
    <w:rsid w:val="00D5419D"/>
    <w:rsid w:val="00D544C7"/>
    <w:rsid w:val="00D54ABE"/>
    <w:rsid w:val="00D54B18"/>
    <w:rsid w:val="00D54C7A"/>
    <w:rsid w:val="00D55046"/>
    <w:rsid w:val="00D55049"/>
    <w:rsid w:val="00D550AD"/>
    <w:rsid w:val="00D558AB"/>
    <w:rsid w:val="00D55C39"/>
    <w:rsid w:val="00D560EB"/>
    <w:rsid w:val="00D56A66"/>
    <w:rsid w:val="00D56FEB"/>
    <w:rsid w:val="00D57091"/>
    <w:rsid w:val="00D6002D"/>
    <w:rsid w:val="00D60199"/>
    <w:rsid w:val="00D605DC"/>
    <w:rsid w:val="00D608DE"/>
    <w:rsid w:val="00D609B9"/>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075"/>
    <w:rsid w:val="00D641C1"/>
    <w:rsid w:val="00D64709"/>
    <w:rsid w:val="00D64745"/>
    <w:rsid w:val="00D64FAF"/>
    <w:rsid w:val="00D65054"/>
    <w:rsid w:val="00D65149"/>
    <w:rsid w:val="00D653C4"/>
    <w:rsid w:val="00D65467"/>
    <w:rsid w:val="00D65754"/>
    <w:rsid w:val="00D65A22"/>
    <w:rsid w:val="00D65F19"/>
    <w:rsid w:val="00D663AB"/>
    <w:rsid w:val="00D664FD"/>
    <w:rsid w:val="00D66993"/>
    <w:rsid w:val="00D66BBB"/>
    <w:rsid w:val="00D671C8"/>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AE8"/>
    <w:rsid w:val="00D72F24"/>
    <w:rsid w:val="00D73689"/>
    <w:rsid w:val="00D73750"/>
    <w:rsid w:val="00D73813"/>
    <w:rsid w:val="00D7388F"/>
    <w:rsid w:val="00D73A2E"/>
    <w:rsid w:val="00D73BE4"/>
    <w:rsid w:val="00D73CD9"/>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E97"/>
    <w:rsid w:val="00D75FA9"/>
    <w:rsid w:val="00D763E4"/>
    <w:rsid w:val="00D76721"/>
    <w:rsid w:val="00D769D4"/>
    <w:rsid w:val="00D76C87"/>
    <w:rsid w:val="00D770B8"/>
    <w:rsid w:val="00D773FC"/>
    <w:rsid w:val="00D7743D"/>
    <w:rsid w:val="00D77609"/>
    <w:rsid w:val="00D77F1A"/>
    <w:rsid w:val="00D77F42"/>
    <w:rsid w:val="00D77F50"/>
    <w:rsid w:val="00D800B3"/>
    <w:rsid w:val="00D809D5"/>
    <w:rsid w:val="00D80C22"/>
    <w:rsid w:val="00D80D9A"/>
    <w:rsid w:val="00D80E97"/>
    <w:rsid w:val="00D8154A"/>
    <w:rsid w:val="00D81752"/>
    <w:rsid w:val="00D818A4"/>
    <w:rsid w:val="00D819E8"/>
    <w:rsid w:val="00D81B2D"/>
    <w:rsid w:val="00D8214F"/>
    <w:rsid w:val="00D821CE"/>
    <w:rsid w:val="00D82287"/>
    <w:rsid w:val="00D82405"/>
    <w:rsid w:val="00D82E95"/>
    <w:rsid w:val="00D82F9F"/>
    <w:rsid w:val="00D83568"/>
    <w:rsid w:val="00D83621"/>
    <w:rsid w:val="00D83643"/>
    <w:rsid w:val="00D8386C"/>
    <w:rsid w:val="00D83E7E"/>
    <w:rsid w:val="00D84364"/>
    <w:rsid w:val="00D84950"/>
    <w:rsid w:val="00D85240"/>
    <w:rsid w:val="00D8527A"/>
    <w:rsid w:val="00D85614"/>
    <w:rsid w:val="00D85756"/>
    <w:rsid w:val="00D858BB"/>
    <w:rsid w:val="00D858C7"/>
    <w:rsid w:val="00D85BBE"/>
    <w:rsid w:val="00D85D48"/>
    <w:rsid w:val="00D85D8D"/>
    <w:rsid w:val="00D86182"/>
    <w:rsid w:val="00D869D1"/>
    <w:rsid w:val="00D86B12"/>
    <w:rsid w:val="00D871FA"/>
    <w:rsid w:val="00D87261"/>
    <w:rsid w:val="00D872FE"/>
    <w:rsid w:val="00D875D5"/>
    <w:rsid w:val="00D87813"/>
    <w:rsid w:val="00D87B2F"/>
    <w:rsid w:val="00D87E8E"/>
    <w:rsid w:val="00D87F94"/>
    <w:rsid w:val="00D900FD"/>
    <w:rsid w:val="00D9052A"/>
    <w:rsid w:val="00D90571"/>
    <w:rsid w:val="00D90874"/>
    <w:rsid w:val="00D90C15"/>
    <w:rsid w:val="00D90CA0"/>
    <w:rsid w:val="00D90F35"/>
    <w:rsid w:val="00D91024"/>
    <w:rsid w:val="00D91076"/>
    <w:rsid w:val="00D912B4"/>
    <w:rsid w:val="00D912F8"/>
    <w:rsid w:val="00D919D9"/>
    <w:rsid w:val="00D91A54"/>
    <w:rsid w:val="00D91B32"/>
    <w:rsid w:val="00D91D8E"/>
    <w:rsid w:val="00D9200E"/>
    <w:rsid w:val="00D9235F"/>
    <w:rsid w:val="00D9273E"/>
    <w:rsid w:val="00D92947"/>
    <w:rsid w:val="00D92A3E"/>
    <w:rsid w:val="00D92D01"/>
    <w:rsid w:val="00D92E94"/>
    <w:rsid w:val="00D93316"/>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75A"/>
    <w:rsid w:val="00DA0DC5"/>
    <w:rsid w:val="00DA19E2"/>
    <w:rsid w:val="00DA1B50"/>
    <w:rsid w:val="00DA1B77"/>
    <w:rsid w:val="00DA1D1D"/>
    <w:rsid w:val="00DA1F97"/>
    <w:rsid w:val="00DA2330"/>
    <w:rsid w:val="00DA2446"/>
    <w:rsid w:val="00DA2461"/>
    <w:rsid w:val="00DA264D"/>
    <w:rsid w:val="00DA2AB6"/>
    <w:rsid w:val="00DA2DBC"/>
    <w:rsid w:val="00DA2E87"/>
    <w:rsid w:val="00DA3236"/>
    <w:rsid w:val="00DA3338"/>
    <w:rsid w:val="00DA38FA"/>
    <w:rsid w:val="00DA3A27"/>
    <w:rsid w:val="00DA3C3C"/>
    <w:rsid w:val="00DA3DA6"/>
    <w:rsid w:val="00DA3F13"/>
    <w:rsid w:val="00DA4042"/>
    <w:rsid w:val="00DA446B"/>
    <w:rsid w:val="00DA46AB"/>
    <w:rsid w:val="00DA4703"/>
    <w:rsid w:val="00DA4729"/>
    <w:rsid w:val="00DA4A42"/>
    <w:rsid w:val="00DA4B1D"/>
    <w:rsid w:val="00DA4B9F"/>
    <w:rsid w:val="00DA4EED"/>
    <w:rsid w:val="00DA508B"/>
    <w:rsid w:val="00DA515A"/>
    <w:rsid w:val="00DA51C6"/>
    <w:rsid w:val="00DA601C"/>
    <w:rsid w:val="00DA6127"/>
    <w:rsid w:val="00DA62DE"/>
    <w:rsid w:val="00DA63F9"/>
    <w:rsid w:val="00DA66F8"/>
    <w:rsid w:val="00DA6719"/>
    <w:rsid w:val="00DA68A2"/>
    <w:rsid w:val="00DA6AF5"/>
    <w:rsid w:val="00DA6B09"/>
    <w:rsid w:val="00DA6E29"/>
    <w:rsid w:val="00DA70F1"/>
    <w:rsid w:val="00DA71A0"/>
    <w:rsid w:val="00DA72F7"/>
    <w:rsid w:val="00DA76AA"/>
    <w:rsid w:val="00DA7857"/>
    <w:rsid w:val="00DA7ADF"/>
    <w:rsid w:val="00DA7BB1"/>
    <w:rsid w:val="00DA7DAA"/>
    <w:rsid w:val="00DB0122"/>
    <w:rsid w:val="00DB0FB5"/>
    <w:rsid w:val="00DB12AA"/>
    <w:rsid w:val="00DB13B8"/>
    <w:rsid w:val="00DB19FA"/>
    <w:rsid w:val="00DB2452"/>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B7E0C"/>
    <w:rsid w:val="00DC0148"/>
    <w:rsid w:val="00DC024A"/>
    <w:rsid w:val="00DC0635"/>
    <w:rsid w:val="00DC0711"/>
    <w:rsid w:val="00DC0CC8"/>
    <w:rsid w:val="00DC0E37"/>
    <w:rsid w:val="00DC0F92"/>
    <w:rsid w:val="00DC177B"/>
    <w:rsid w:val="00DC1953"/>
    <w:rsid w:val="00DC1A14"/>
    <w:rsid w:val="00DC1A9E"/>
    <w:rsid w:val="00DC2434"/>
    <w:rsid w:val="00DC25E2"/>
    <w:rsid w:val="00DC2985"/>
    <w:rsid w:val="00DC34D5"/>
    <w:rsid w:val="00DC3557"/>
    <w:rsid w:val="00DC384B"/>
    <w:rsid w:val="00DC3D8A"/>
    <w:rsid w:val="00DC3F17"/>
    <w:rsid w:val="00DC4151"/>
    <w:rsid w:val="00DC4268"/>
    <w:rsid w:val="00DC4545"/>
    <w:rsid w:val="00DC492D"/>
    <w:rsid w:val="00DC4DFA"/>
    <w:rsid w:val="00DC4E93"/>
    <w:rsid w:val="00DC52B0"/>
    <w:rsid w:val="00DC5956"/>
    <w:rsid w:val="00DC5C71"/>
    <w:rsid w:val="00DC5CD8"/>
    <w:rsid w:val="00DC61CA"/>
    <w:rsid w:val="00DC6263"/>
    <w:rsid w:val="00DC6AD4"/>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88"/>
    <w:rsid w:val="00DD1995"/>
    <w:rsid w:val="00DD1B7A"/>
    <w:rsid w:val="00DD1C53"/>
    <w:rsid w:val="00DD1E19"/>
    <w:rsid w:val="00DD209A"/>
    <w:rsid w:val="00DD2134"/>
    <w:rsid w:val="00DD24A8"/>
    <w:rsid w:val="00DD24FD"/>
    <w:rsid w:val="00DD2A93"/>
    <w:rsid w:val="00DD2C26"/>
    <w:rsid w:val="00DD2E7F"/>
    <w:rsid w:val="00DD3AA5"/>
    <w:rsid w:val="00DD3E77"/>
    <w:rsid w:val="00DD3F21"/>
    <w:rsid w:val="00DD4137"/>
    <w:rsid w:val="00DD449D"/>
    <w:rsid w:val="00DD472A"/>
    <w:rsid w:val="00DD4914"/>
    <w:rsid w:val="00DD4EAD"/>
    <w:rsid w:val="00DD5020"/>
    <w:rsid w:val="00DD52D3"/>
    <w:rsid w:val="00DD5492"/>
    <w:rsid w:val="00DD566D"/>
    <w:rsid w:val="00DD6A1A"/>
    <w:rsid w:val="00DD6C3E"/>
    <w:rsid w:val="00DD6E53"/>
    <w:rsid w:val="00DD6E7C"/>
    <w:rsid w:val="00DD6EE3"/>
    <w:rsid w:val="00DD7385"/>
    <w:rsid w:val="00DD777F"/>
    <w:rsid w:val="00DD7C22"/>
    <w:rsid w:val="00DE038A"/>
    <w:rsid w:val="00DE054E"/>
    <w:rsid w:val="00DE07FA"/>
    <w:rsid w:val="00DE09D7"/>
    <w:rsid w:val="00DE0B76"/>
    <w:rsid w:val="00DE0BE9"/>
    <w:rsid w:val="00DE1170"/>
    <w:rsid w:val="00DE1703"/>
    <w:rsid w:val="00DE21D8"/>
    <w:rsid w:val="00DE2297"/>
    <w:rsid w:val="00DE27A6"/>
    <w:rsid w:val="00DE27C7"/>
    <w:rsid w:val="00DE285B"/>
    <w:rsid w:val="00DE2CA9"/>
    <w:rsid w:val="00DE2D4C"/>
    <w:rsid w:val="00DE2D89"/>
    <w:rsid w:val="00DE2E89"/>
    <w:rsid w:val="00DE2FDC"/>
    <w:rsid w:val="00DE31DE"/>
    <w:rsid w:val="00DE3202"/>
    <w:rsid w:val="00DE3241"/>
    <w:rsid w:val="00DE32BE"/>
    <w:rsid w:val="00DE3798"/>
    <w:rsid w:val="00DE379E"/>
    <w:rsid w:val="00DE3947"/>
    <w:rsid w:val="00DE4BF2"/>
    <w:rsid w:val="00DE510E"/>
    <w:rsid w:val="00DE54DA"/>
    <w:rsid w:val="00DE611C"/>
    <w:rsid w:val="00DE6718"/>
    <w:rsid w:val="00DE68B8"/>
    <w:rsid w:val="00DE69E5"/>
    <w:rsid w:val="00DE6D00"/>
    <w:rsid w:val="00DE6FEC"/>
    <w:rsid w:val="00DE713B"/>
    <w:rsid w:val="00DE71E3"/>
    <w:rsid w:val="00DE749D"/>
    <w:rsid w:val="00DE7687"/>
    <w:rsid w:val="00DE7C3B"/>
    <w:rsid w:val="00DE7D2A"/>
    <w:rsid w:val="00DE7EC0"/>
    <w:rsid w:val="00DE7F20"/>
    <w:rsid w:val="00DE7F52"/>
    <w:rsid w:val="00DF009D"/>
    <w:rsid w:val="00DF0BE5"/>
    <w:rsid w:val="00DF1274"/>
    <w:rsid w:val="00DF1680"/>
    <w:rsid w:val="00DF193F"/>
    <w:rsid w:val="00DF2078"/>
    <w:rsid w:val="00DF20C1"/>
    <w:rsid w:val="00DF226B"/>
    <w:rsid w:val="00DF22A9"/>
    <w:rsid w:val="00DF252F"/>
    <w:rsid w:val="00DF26D4"/>
    <w:rsid w:val="00DF3303"/>
    <w:rsid w:val="00DF3527"/>
    <w:rsid w:val="00DF3789"/>
    <w:rsid w:val="00DF3901"/>
    <w:rsid w:val="00DF3C89"/>
    <w:rsid w:val="00DF3ED6"/>
    <w:rsid w:val="00DF4F09"/>
    <w:rsid w:val="00DF5F7D"/>
    <w:rsid w:val="00DF61AE"/>
    <w:rsid w:val="00DF64B8"/>
    <w:rsid w:val="00DF674A"/>
    <w:rsid w:val="00DF6A7C"/>
    <w:rsid w:val="00DF70AD"/>
    <w:rsid w:val="00DF70BF"/>
    <w:rsid w:val="00DF72AE"/>
    <w:rsid w:val="00DF7335"/>
    <w:rsid w:val="00DF7567"/>
    <w:rsid w:val="00DF783A"/>
    <w:rsid w:val="00DF7A30"/>
    <w:rsid w:val="00DF7AB8"/>
    <w:rsid w:val="00DF7C69"/>
    <w:rsid w:val="00E00074"/>
    <w:rsid w:val="00E001C0"/>
    <w:rsid w:val="00E005A5"/>
    <w:rsid w:val="00E00E80"/>
    <w:rsid w:val="00E00FDA"/>
    <w:rsid w:val="00E01260"/>
    <w:rsid w:val="00E01550"/>
    <w:rsid w:val="00E0181D"/>
    <w:rsid w:val="00E019FF"/>
    <w:rsid w:val="00E01AE3"/>
    <w:rsid w:val="00E01CA1"/>
    <w:rsid w:val="00E01F77"/>
    <w:rsid w:val="00E021BB"/>
    <w:rsid w:val="00E023DE"/>
    <w:rsid w:val="00E026D6"/>
    <w:rsid w:val="00E02D5C"/>
    <w:rsid w:val="00E030F9"/>
    <w:rsid w:val="00E03105"/>
    <w:rsid w:val="00E0357F"/>
    <w:rsid w:val="00E03949"/>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69B"/>
    <w:rsid w:val="00E10C84"/>
    <w:rsid w:val="00E119AA"/>
    <w:rsid w:val="00E11A31"/>
    <w:rsid w:val="00E11C55"/>
    <w:rsid w:val="00E11F48"/>
    <w:rsid w:val="00E1217B"/>
    <w:rsid w:val="00E126E0"/>
    <w:rsid w:val="00E12C0B"/>
    <w:rsid w:val="00E12F19"/>
    <w:rsid w:val="00E13284"/>
    <w:rsid w:val="00E1335C"/>
    <w:rsid w:val="00E134EB"/>
    <w:rsid w:val="00E137FC"/>
    <w:rsid w:val="00E1408E"/>
    <w:rsid w:val="00E14095"/>
    <w:rsid w:val="00E14161"/>
    <w:rsid w:val="00E14429"/>
    <w:rsid w:val="00E14498"/>
    <w:rsid w:val="00E14657"/>
    <w:rsid w:val="00E14F2B"/>
    <w:rsid w:val="00E151EB"/>
    <w:rsid w:val="00E15950"/>
    <w:rsid w:val="00E15B71"/>
    <w:rsid w:val="00E15BB1"/>
    <w:rsid w:val="00E15EC8"/>
    <w:rsid w:val="00E15EFF"/>
    <w:rsid w:val="00E16009"/>
    <w:rsid w:val="00E162B8"/>
    <w:rsid w:val="00E164D2"/>
    <w:rsid w:val="00E16666"/>
    <w:rsid w:val="00E16E89"/>
    <w:rsid w:val="00E17393"/>
    <w:rsid w:val="00E173FE"/>
    <w:rsid w:val="00E1778A"/>
    <w:rsid w:val="00E20363"/>
    <w:rsid w:val="00E2043A"/>
    <w:rsid w:val="00E2064C"/>
    <w:rsid w:val="00E20917"/>
    <w:rsid w:val="00E20A60"/>
    <w:rsid w:val="00E20BE4"/>
    <w:rsid w:val="00E20C46"/>
    <w:rsid w:val="00E20EDA"/>
    <w:rsid w:val="00E2183E"/>
    <w:rsid w:val="00E21CCF"/>
    <w:rsid w:val="00E21EC3"/>
    <w:rsid w:val="00E21F98"/>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58"/>
    <w:rsid w:val="00E261A8"/>
    <w:rsid w:val="00E26244"/>
    <w:rsid w:val="00E267EB"/>
    <w:rsid w:val="00E269DE"/>
    <w:rsid w:val="00E26ABA"/>
    <w:rsid w:val="00E26FDE"/>
    <w:rsid w:val="00E2752D"/>
    <w:rsid w:val="00E27970"/>
    <w:rsid w:val="00E27F66"/>
    <w:rsid w:val="00E30456"/>
    <w:rsid w:val="00E3068E"/>
    <w:rsid w:val="00E30A7A"/>
    <w:rsid w:val="00E30DD0"/>
    <w:rsid w:val="00E310CC"/>
    <w:rsid w:val="00E31122"/>
    <w:rsid w:val="00E3116B"/>
    <w:rsid w:val="00E31246"/>
    <w:rsid w:val="00E3126E"/>
    <w:rsid w:val="00E3128C"/>
    <w:rsid w:val="00E31483"/>
    <w:rsid w:val="00E31B9B"/>
    <w:rsid w:val="00E31C1E"/>
    <w:rsid w:val="00E31C8E"/>
    <w:rsid w:val="00E31F6B"/>
    <w:rsid w:val="00E31FF4"/>
    <w:rsid w:val="00E32742"/>
    <w:rsid w:val="00E3276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5CC4"/>
    <w:rsid w:val="00E36698"/>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427"/>
    <w:rsid w:val="00E429A0"/>
    <w:rsid w:val="00E42C7B"/>
    <w:rsid w:val="00E42D10"/>
    <w:rsid w:val="00E42F3E"/>
    <w:rsid w:val="00E432C3"/>
    <w:rsid w:val="00E434B8"/>
    <w:rsid w:val="00E4380E"/>
    <w:rsid w:val="00E4385B"/>
    <w:rsid w:val="00E43914"/>
    <w:rsid w:val="00E43B97"/>
    <w:rsid w:val="00E43C09"/>
    <w:rsid w:val="00E43D99"/>
    <w:rsid w:val="00E43E90"/>
    <w:rsid w:val="00E4401B"/>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0930"/>
    <w:rsid w:val="00E51369"/>
    <w:rsid w:val="00E514C9"/>
    <w:rsid w:val="00E51BD8"/>
    <w:rsid w:val="00E51BFD"/>
    <w:rsid w:val="00E524CD"/>
    <w:rsid w:val="00E52597"/>
    <w:rsid w:val="00E526CB"/>
    <w:rsid w:val="00E52790"/>
    <w:rsid w:val="00E529AB"/>
    <w:rsid w:val="00E52B00"/>
    <w:rsid w:val="00E52E0F"/>
    <w:rsid w:val="00E530FA"/>
    <w:rsid w:val="00E534B3"/>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B03"/>
    <w:rsid w:val="00E56C12"/>
    <w:rsid w:val="00E56CB7"/>
    <w:rsid w:val="00E57B00"/>
    <w:rsid w:val="00E57CE0"/>
    <w:rsid w:val="00E57F20"/>
    <w:rsid w:val="00E57FE0"/>
    <w:rsid w:val="00E57FF8"/>
    <w:rsid w:val="00E601C3"/>
    <w:rsid w:val="00E60820"/>
    <w:rsid w:val="00E60D24"/>
    <w:rsid w:val="00E60FAD"/>
    <w:rsid w:val="00E61541"/>
    <w:rsid w:val="00E61874"/>
    <w:rsid w:val="00E6190F"/>
    <w:rsid w:val="00E61BA8"/>
    <w:rsid w:val="00E622AC"/>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16"/>
    <w:rsid w:val="00E6688F"/>
    <w:rsid w:val="00E66D59"/>
    <w:rsid w:val="00E6706E"/>
    <w:rsid w:val="00E672E9"/>
    <w:rsid w:val="00E673FB"/>
    <w:rsid w:val="00E674C2"/>
    <w:rsid w:val="00E6766E"/>
    <w:rsid w:val="00E6784A"/>
    <w:rsid w:val="00E678DE"/>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5DB0"/>
    <w:rsid w:val="00E76511"/>
    <w:rsid w:val="00E7651D"/>
    <w:rsid w:val="00E766AA"/>
    <w:rsid w:val="00E76BD0"/>
    <w:rsid w:val="00E76D86"/>
    <w:rsid w:val="00E770D2"/>
    <w:rsid w:val="00E7722C"/>
    <w:rsid w:val="00E772AB"/>
    <w:rsid w:val="00E77350"/>
    <w:rsid w:val="00E7750B"/>
    <w:rsid w:val="00E80018"/>
    <w:rsid w:val="00E801D9"/>
    <w:rsid w:val="00E8043A"/>
    <w:rsid w:val="00E8054A"/>
    <w:rsid w:val="00E808E6"/>
    <w:rsid w:val="00E80E89"/>
    <w:rsid w:val="00E81080"/>
    <w:rsid w:val="00E810BB"/>
    <w:rsid w:val="00E81147"/>
    <w:rsid w:val="00E811E8"/>
    <w:rsid w:val="00E812C9"/>
    <w:rsid w:val="00E8177F"/>
    <w:rsid w:val="00E818FB"/>
    <w:rsid w:val="00E81C11"/>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50"/>
    <w:rsid w:val="00E838B6"/>
    <w:rsid w:val="00E838DB"/>
    <w:rsid w:val="00E838E9"/>
    <w:rsid w:val="00E83C7C"/>
    <w:rsid w:val="00E8425B"/>
    <w:rsid w:val="00E84489"/>
    <w:rsid w:val="00E847BC"/>
    <w:rsid w:val="00E84A56"/>
    <w:rsid w:val="00E84BB0"/>
    <w:rsid w:val="00E84E97"/>
    <w:rsid w:val="00E8504D"/>
    <w:rsid w:val="00E85545"/>
    <w:rsid w:val="00E8599F"/>
    <w:rsid w:val="00E85A93"/>
    <w:rsid w:val="00E85AD5"/>
    <w:rsid w:val="00E8660C"/>
    <w:rsid w:val="00E8692E"/>
    <w:rsid w:val="00E869DF"/>
    <w:rsid w:val="00E86AAB"/>
    <w:rsid w:val="00E87461"/>
    <w:rsid w:val="00E87687"/>
    <w:rsid w:val="00E87B60"/>
    <w:rsid w:val="00E87D4E"/>
    <w:rsid w:val="00E87D7D"/>
    <w:rsid w:val="00E87F7A"/>
    <w:rsid w:val="00E900BD"/>
    <w:rsid w:val="00E901B2"/>
    <w:rsid w:val="00E901E2"/>
    <w:rsid w:val="00E903C7"/>
    <w:rsid w:val="00E90876"/>
    <w:rsid w:val="00E90DF8"/>
    <w:rsid w:val="00E90F0E"/>
    <w:rsid w:val="00E90F92"/>
    <w:rsid w:val="00E91098"/>
    <w:rsid w:val="00E91439"/>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74F"/>
    <w:rsid w:val="00E938D6"/>
    <w:rsid w:val="00E93AD0"/>
    <w:rsid w:val="00E93FD6"/>
    <w:rsid w:val="00E94602"/>
    <w:rsid w:val="00E94808"/>
    <w:rsid w:val="00E94900"/>
    <w:rsid w:val="00E9593F"/>
    <w:rsid w:val="00E95E8E"/>
    <w:rsid w:val="00E96248"/>
    <w:rsid w:val="00E96644"/>
    <w:rsid w:val="00E96937"/>
    <w:rsid w:val="00E96FCB"/>
    <w:rsid w:val="00E970C1"/>
    <w:rsid w:val="00E97E57"/>
    <w:rsid w:val="00E97E9E"/>
    <w:rsid w:val="00E97F5B"/>
    <w:rsid w:val="00E97F99"/>
    <w:rsid w:val="00EA0064"/>
    <w:rsid w:val="00EA0138"/>
    <w:rsid w:val="00EA0276"/>
    <w:rsid w:val="00EA05B3"/>
    <w:rsid w:val="00EA0B54"/>
    <w:rsid w:val="00EA0ED6"/>
    <w:rsid w:val="00EA142C"/>
    <w:rsid w:val="00EA1A06"/>
    <w:rsid w:val="00EA1C48"/>
    <w:rsid w:val="00EA1FA6"/>
    <w:rsid w:val="00EA2846"/>
    <w:rsid w:val="00EA2886"/>
    <w:rsid w:val="00EA288A"/>
    <w:rsid w:val="00EA29DD"/>
    <w:rsid w:val="00EA2C0A"/>
    <w:rsid w:val="00EA2CBB"/>
    <w:rsid w:val="00EA305A"/>
    <w:rsid w:val="00EA30CD"/>
    <w:rsid w:val="00EA34D5"/>
    <w:rsid w:val="00EA3CC7"/>
    <w:rsid w:val="00EA3F56"/>
    <w:rsid w:val="00EA3FD8"/>
    <w:rsid w:val="00EA40C3"/>
    <w:rsid w:val="00EA4302"/>
    <w:rsid w:val="00EA4A7C"/>
    <w:rsid w:val="00EA55EF"/>
    <w:rsid w:val="00EA584A"/>
    <w:rsid w:val="00EA58BE"/>
    <w:rsid w:val="00EA5EA8"/>
    <w:rsid w:val="00EA6058"/>
    <w:rsid w:val="00EA616F"/>
    <w:rsid w:val="00EA630C"/>
    <w:rsid w:val="00EA65CC"/>
    <w:rsid w:val="00EA65E5"/>
    <w:rsid w:val="00EA6AFD"/>
    <w:rsid w:val="00EA71B4"/>
    <w:rsid w:val="00EA72E3"/>
    <w:rsid w:val="00EA76D1"/>
    <w:rsid w:val="00EA7C6B"/>
    <w:rsid w:val="00EB01D4"/>
    <w:rsid w:val="00EB06C7"/>
    <w:rsid w:val="00EB0B0E"/>
    <w:rsid w:val="00EB1425"/>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924"/>
    <w:rsid w:val="00EB5B4A"/>
    <w:rsid w:val="00EB5B62"/>
    <w:rsid w:val="00EB5C37"/>
    <w:rsid w:val="00EB65FC"/>
    <w:rsid w:val="00EB7321"/>
    <w:rsid w:val="00EB734B"/>
    <w:rsid w:val="00EC0021"/>
    <w:rsid w:val="00EC00C8"/>
    <w:rsid w:val="00EC0262"/>
    <w:rsid w:val="00EC0483"/>
    <w:rsid w:val="00EC08BB"/>
    <w:rsid w:val="00EC08F4"/>
    <w:rsid w:val="00EC0C71"/>
    <w:rsid w:val="00EC1092"/>
    <w:rsid w:val="00EC1193"/>
    <w:rsid w:val="00EC1733"/>
    <w:rsid w:val="00EC17A2"/>
    <w:rsid w:val="00EC1A46"/>
    <w:rsid w:val="00EC1C45"/>
    <w:rsid w:val="00EC1C85"/>
    <w:rsid w:val="00EC2184"/>
    <w:rsid w:val="00EC2389"/>
    <w:rsid w:val="00EC255E"/>
    <w:rsid w:val="00EC2912"/>
    <w:rsid w:val="00EC2AA4"/>
    <w:rsid w:val="00EC2DFD"/>
    <w:rsid w:val="00EC2E06"/>
    <w:rsid w:val="00EC33D2"/>
    <w:rsid w:val="00EC3782"/>
    <w:rsid w:val="00EC3D14"/>
    <w:rsid w:val="00EC4440"/>
    <w:rsid w:val="00EC4554"/>
    <w:rsid w:val="00EC45FE"/>
    <w:rsid w:val="00EC46EA"/>
    <w:rsid w:val="00EC4953"/>
    <w:rsid w:val="00EC497E"/>
    <w:rsid w:val="00EC4C47"/>
    <w:rsid w:val="00EC4DFA"/>
    <w:rsid w:val="00EC51F7"/>
    <w:rsid w:val="00EC571B"/>
    <w:rsid w:val="00EC5986"/>
    <w:rsid w:val="00EC5B8F"/>
    <w:rsid w:val="00EC5EF7"/>
    <w:rsid w:val="00EC602B"/>
    <w:rsid w:val="00EC63D5"/>
    <w:rsid w:val="00EC67DE"/>
    <w:rsid w:val="00EC6859"/>
    <w:rsid w:val="00EC6BD8"/>
    <w:rsid w:val="00EC6D3B"/>
    <w:rsid w:val="00EC6D71"/>
    <w:rsid w:val="00EC7401"/>
    <w:rsid w:val="00EC7739"/>
    <w:rsid w:val="00EC7A29"/>
    <w:rsid w:val="00EC7D63"/>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3FA0"/>
    <w:rsid w:val="00ED48AE"/>
    <w:rsid w:val="00ED4BCE"/>
    <w:rsid w:val="00ED4C59"/>
    <w:rsid w:val="00ED4C95"/>
    <w:rsid w:val="00ED508E"/>
    <w:rsid w:val="00ED55CC"/>
    <w:rsid w:val="00ED560D"/>
    <w:rsid w:val="00ED5A8C"/>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1CC4"/>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1F2"/>
    <w:rsid w:val="00EE630E"/>
    <w:rsid w:val="00EE6C55"/>
    <w:rsid w:val="00EE6D37"/>
    <w:rsid w:val="00EE6E95"/>
    <w:rsid w:val="00EE719E"/>
    <w:rsid w:val="00EE74DF"/>
    <w:rsid w:val="00EE78AE"/>
    <w:rsid w:val="00EE7DC1"/>
    <w:rsid w:val="00EF038C"/>
    <w:rsid w:val="00EF082A"/>
    <w:rsid w:val="00EF0904"/>
    <w:rsid w:val="00EF09BB"/>
    <w:rsid w:val="00EF0AA6"/>
    <w:rsid w:val="00EF0C62"/>
    <w:rsid w:val="00EF0D9B"/>
    <w:rsid w:val="00EF0DBE"/>
    <w:rsid w:val="00EF0E77"/>
    <w:rsid w:val="00EF0F40"/>
    <w:rsid w:val="00EF0F63"/>
    <w:rsid w:val="00EF15CE"/>
    <w:rsid w:val="00EF1BBD"/>
    <w:rsid w:val="00EF1BF6"/>
    <w:rsid w:val="00EF1CCB"/>
    <w:rsid w:val="00EF27DD"/>
    <w:rsid w:val="00EF27FE"/>
    <w:rsid w:val="00EF2838"/>
    <w:rsid w:val="00EF2C26"/>
    <w:rsid w:val="00EF2D4D"/>
    <w:rsid w:val="00EF2DBA"/>
    <w:rsid w:val="00EF2E1F"/>
    <w:rsid w:val="00EF2E8C"/>
    <w:rsid w:val="00EF3429"/>
    <w:rsid w:val="00EF35E9"/>
    <w:rsid w:val="00EF3BE9"/>
    <w:rsid w:val="00EF3E29"/>
    <w:rsid w:val="00EF3EC9"/>
    <w:rsid w:val="00EF3FA7"/>
    <w:rsid w:val="00EF4160"/>
    <w:rsid w:val="00EF4446"/>
    <w:rsid w:val="00EF458D"/>
    <w:rsid w:val="00EF4718"/>
    <w:rsid w:val="00EF4882"/>
    <w:rsid w:val="00EF4CBE"/>
    <w:rsid w:val="00EF51FD"/>
    <w:rsid w:val="00EF55D2"/>
    <w:rsid w:val="00EF5AA2"/>
    <w:rsid w:val="00EF5E61"/>
    <w:rsid w:val="00EF5EF9"/>
    <w:rsid w:val="00EF6085"/>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6FA"/>
    <w:rsid w:val="00F028F6"/>
    <w:rsid w:val="00F028FF"/>
    <w:rsid w:val="00F02D0E"/>
    <w:rsid w:val="00F02FDB"/>
    <w:rsid w:val="00F03094"/>
    <w:rsid w:val="00F03295"/>
    <w:rsid w:val="00F033DD"/>
    <w:rsid w:val="00F03BB7"/>
    <w:rsid w:val="00F03F7E"/>
    <w:rsid w:val="00F04010"/>
    <w:rsid w:val="00F04728"/>
    <w:rsid w:val="00F048BE"/>
    <w:rsid w:val="00F04F2E"/>
    <w:rsid w:val="00F05348"/>
    <w:rsid w:val="00F0549A"/>
    <w:rsid w:val="00F05C65"/>
    <w:rsid w:val="00F0609A"/>
    <w:rsid w:val="00F061AE"/>
    <w:rsid w:val="00F067F4"/>
    <w:rsid w:val="00F06B01"/>
    <w:rsid w:val="00F06B50"/>
    <w:rsid w:val="00F06D31"/>
    <w:rsid w:val="00F0750A"/>
    <w:rsid w:val="00F07515"/>
    <w:rsid w:val="00F0756F"/>
    <w:rsid w:val="00F07A15"/>
    <w:rsid w:val="00F07DCB"/>
    <w:rsid w:val="00F102DC"/>
    <w:rsid w:val="00F106BF"/>
    <w:rsid w:val="00F1080A"/>
    <w:rsid w:val="00F109F2"/>
    <w:rsid w:val="00F114E4"/>
    <w:rsid w:val="00F11773"/>
    <w:rsid w:val="00F118DD"/>
    <w:rsid w:val="00F11B5C"/>
    <w:rsid w:val="00F11C61"/>
    <w:rsid w:val="00F11EA1"/>
    <w:rsid w:val="00F11F79"/>
    <w:rsid w:val="00F1225A"/>
    <w:rsid w:val="00F122D7"/>
    <w:rsid w:val="00F12408"/>
    <w:rsid w:val="00F13537"/>
    <w:rsid w:val="00F13592"/>
    <w:rsid w:val="00F136B6"/>
    <w:rsid w:val="00F142BC"/>
    <w:rsid w:val="00F1433E"/>
    <w:rsid w:val="00F14708"/>
    <w:rsid w:val="00F14D44"/>
    <w:rsid w:val="00F14D96"/>
    <w:rsid w:val="00F1586A"/>
    <w:rsid w:val="00F15B17"/>
    <w:rsid w:val="00F15D40"/>
    <w:rsid w:val="00F16238"/>
    <w:rsid w:val="00F163FE"/>
    <w:rsid w:val="00F166A7"/>
    <w:rsid w:val="00F16858"/>
    <w:rsid w:val="00F16AB1"/>
    <w:rsid w:val="00F16F60"/>
    <w:rsid w:val="00F170AD"/>
    <w:rsid w:val="00F173BD"/>
    <w:rsid w:val="00F17683"/>
    <w:rsid w:val="00F17840"/>
    <w:rsid w:val="00F1791E"/>
    <w:rsid w:val="00F17963"/>
    <w:rsid w:val="00F17AE1"/>
    <w:rsid w:val="00F17C8C"/>
    <w:rsid w:val="00F17DBA"/>
    <w:rsid w:val="00F202B8"/>
    <w:rsid w:val="00F2032B"/>
    <w:rsid w:val="00F205AD"/>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2D7A"/>
    <w:rsid w:val="00F23486"/>
    <w:rsid w:val="00F238AB"/>
    <w:rsid w:val="00F23CC2"/>
    <w:rsid w:val="00F23EB7"/>
    <w:rsid w:val="00F240CF"/>
    <w:rsid w:val="00F24181"/>
    <w:rsid w:val="00F242F9"/>
    <w:rsid w:val="00F2451F"/>
    <w:rsid w:val="00F24982"/>
    <w:rsid w:val="00F25192"/>
    <w:rsid w:val="00F25441"/>
    <w:rsid w:val="00F258B7"/>
    <w:rsid w:val="00F25B2E"/>
    <w:rsid w:val="00F266A4"/>
    <w:rsid w:val="00F268E0"/>
    <w:rsid w:val="00F26B64"/>
    <w:rsid w:val="00F26EA3"/>
    <w:rsid w:val="00F26EE0"/>
    <w:rsid w:val="00F26F20"/>
    <w:rsid w:val="00F26FF4"/>
    <w:rsid w:val="00F27032"/>
    <w:rsid w:val="00F278DA"/>
    <w:rsid w:val="00F27D32"/>
    <w:rsid w:val="00F27FF5"/>
    <w:rsid w:val="00F301B3"/>
    <w:rsid w:val="00F305AC"/>
    <w:rsid w:val="00F309C0"/>
    <w:rsid w:val="00F30CAE"/>
    <w:rsid w:val="00F30E90"/>
    <w:rsid w:val="00F3170C"/>
    <w:rsid w:val="00F31D2B"/>
    <w:rsid w:val="00F31FBD"/>
    <w:rsid w:val="00F32181"/>
    <w:rsid w:val="00F321F4"/>
    <w:rsid w:val="00F32803"/>
    <w:rsid w:val="00F328B2"/>
    <w:rsid w:val="00F32980"/>
    <w:rsid w:val="00F33234"/>
    <w:rsid w:val="00F33C0D"/>
    <w:rsid w:val="00F347C0"/>
    <w:rsid w:val="00F34B1E"/>
    <w:rsid w:val="00F34D9F"/>
    <w:rsid w:val="00F350A6"/>
    <w:rsid w:val="00F351E5"/>
    <w:rsid w:val="00F354CB"/>
    <w:rsid w:val="00F3598D"/>
    <w:rsid w:val="00F35CDE"/>
    <w:rsid w:val="00F35D1D"/>
    <w:rsid w:val="00F36189"/>
    <w:rsid w:val="00F36285"/>
    <w:rsid w:val="00F36AB5"/>
    <w:rsid w:val="00F3759A"/>
    <w:rsid w:val="00F37656"/>
    <w:rsid w:val="00F376DF"/>
    <w:rsid w:val="00F37862"/>
    <w:rsid w:val="00F37BC7"/>
    <w:rsid w:val="00F40018"/>
    <w:rsid w:val="00F40611"/>
    <w:rsid w:val="00F40BE6"/>
    <w:rsid w:val="00F40FBD"/>
    <w:rsid w:val="00F41220"/>
    <w:rsid w:val="00F41264"/>
    <w:rsid w:val="00F41915"/>
    <w:rsid w:val="00F41E02"/>
    <w:rsid w:val="00F41ECC"/>
    <w:rsid w:val="00F41F3E"/>
    <w:rsid w:val="00F42049"/>
    <w:rsid w:val="00F427D0"/>
    <w:rsid w:val="00F42F53"/>
    <w:rsid w:val="00F43202"/>
    <w:rsid w:val="00F4325B"/>
    <w:rsid w:val="00F436C9"/>
    <w:rsid w:val="00F4380B"/>
    <w:rsid w:val="00F43E9C"/>
    <w:rsid w:val="00F44035"/>
    <w:rsid w:val="00F445F7"/>
    <w:rsid w:val="00F44866"/>
    <w:rsid w:val="00F44991"/>
    <w:rsid w:val="00F44DA8"/>
    <w:rsid w:val="00F44DF8"/>
    <w:rsid w:val="00F44F50"/>
    <w:rsid w:val="00F4509C"/>
    <w:rsid w:val="00F451E2"/>
    <w:rsid w:val="00F4522F"/>
    <w:rsid w:val="00F452E0"/>
    <w:rsid w:val="00F453E7"/>
    <w:rsid w:val="00F456C8"/>
    <w:rsid w:val="00F4587C"/>
    <w:rsid w:val="00F45E5E"/>
    <w:rsid w:val="00F45E6A"/>
    <w:rsid w:val="00F461A8"/>
    <w:rsid w:val="00F462B4"/>
    <w:rsid w:val="00F467C4"/>
    <w:rsid w:val="00F469B4"/>
    <w:rsid w:val="00F46F98"/>
    <w:rsid w:val="00F470EB"/>
    <w:rsid w:val="00F474C8"/>
    <w:rsid w:val="00F47668"/>
    <w:rsid w:val="00F47712"/>
    <w:rsid w:val="00F47E70"/>
    <w:rsid w:val="00F47F03"/>
    <w:rsid w:val="00F5016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4957"/>
    <w:rsid w:val="00F549BA"/>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84"/>
    <w:rsid w:val="00F66577"/>
    <w:rsid w:val="00F66AAD"/>
    <w:rsid w:val="00F670AF"/>
    <w:rsid w:val="00F673E9"/>
    <w:rsid w:val="00F67692"/>
    <w:rsid w:val="00F67897"/>
    <w:rsid w:val="00F67A5A"/>
    <w:rsid w:val="00F67F76"/>
    <w:rsid w:val="00F703E8"/>
    <w:rsid w:val="00F70F48"/>
    <w:rsid w:val="00F715E7"/>
    <w:rsid w:val="00F71645"/>
    <w:rsid w:val="00F716ED"/>
    <w:rsid w:val="00F71777"/>
    <w:rsid w:val="00F71B86"/>
    <w:rsid w:val="00F71D3A"/>
    <w:rsid w:val="00F722DD"/>
    <w:rsid w:val="00F723C2"/>
    <w:rsid w:val="00F72515"/>
    <w:rsid w:val="00F72AE1"/>
    <w:rsid w:val="00F72E7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2A3"/>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6BA"/>
    <w:rsid w:val="00F8178C"/>
    <w:rsid w:val="00F82336"/>
    <w:rsid w:val="00F829B9"/>
    <w:rsid w:val="00F82B02"/>
    <w:rsid w:val="00F82E3F"/>
    <w:rsid w:val="00F82FC6"/>
    <w:rsid w:val="00F8327D"/>
    <w:rsid w:val="00F83540"/>
    <w:rsid w:val="00F835B7"/>
    <w:rsid w:val="00F83AB7"/>
    <w:rsid w:val="00F83E7A"/>
    <w:rsid w:val="00F83EF6"/>
    <w:rsid w:val="00F83F82"/>
    <w:rsid w:val="00F83FF2"/>
    <w:rsid w:val="00F8469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3829"/>
    <w:rsid w:val="00F93BCC"/>
    <w:rsid w:val="00F93FC2"/>
    <w:rsid w:val="00F93FF7"/>
    <w:rsid w:val="00F94034"/>
    <w:rsid w:val="00F94335"/>
    <w:rsid w:val="00F9465E"/>
    <w:rsid w:val="00F946E2"/>
    <w:rsid w:val="00F94D38"/>
    <w:rsid w:val="00F94E36"/>
    <w:rsid w:val="00F9507F"/>
    <w:rsid w:val="00F950A3"/>
    <w:rsid w:val="00F9528A"/>
    <w:rsid w:val="00F9535A"/>
    <w:rsid w:val="00F95369"/>
    <w:rsid w:val="00F95A7F"/>
    <w:rsid w:val="00F962C9"/>
    <w:rsid w:val="00F9678A"/>
    <w:rsid w:val="00F9678B"/>
    <w:rsid w:val="00F96DB3"/>
    <w:rsid w:val="00F9791E"/>
    <w:rsid w:val="00F97AB3"/>
    <w:rsid w:val="00F97BEB"/>
    <w:rsid w:val="00F97C26"/>
    <w:rsid w:val="00F97C48"/>
    <w:rsid w:val="00F97C63"/>
    <w:rsid w:val="00F97FEA"/>
    <w:rsid w:val="00FA027C"/>
    <w:rsid w:val="00FA0DA0"/>
    <w:rsid w:val="00FA16FB"/>
    <w:rsid w:val="00FA17A7"/>
    <w:rsid w:val="00FA2791"/>
    <w:rsid w:val="00FA2B3D"/>
    <w:rsid w:val="00FA2D25"/>
    <w:rsid w:val="00FA2FAB"/>
    <w:rsid w:val="00FA3A2A"/>
    <w:rsid w:val="00FA3B49"/>
    <w:rsid w:val="00FA3D53"/>
    <w:rsid w:val="00FA3E89"/>
    <w:rsid w:val="00FA47E9"/>
    <w:rsid w:val="00FA4A0F"/>
    <w:rsid w:val="00FA4CEA"/>
    <w:rsid w:val="00FA4D4A"/>
    <w:rsid w:val="00FA4EEA"/>
    <w:rsid w:val="00FA5263"/>
    <w:rsid w:val="00FA5674"/>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0E0"/>
    <w:rsid w:val="00FB029F"/>
    <w:rsid w:val="00FB0621"/>
    <w:rsid w:val="00FB0C07"/>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3BD"/>
    <w:rsid w:val="00FB44D5"/>
    <w:rsid w:val="00FB45DD"/>
    <w:rsid w:val="00FB477B"/>
    <w:rsid w:val="00FB4AF9"/>
    <w:rsid w:val="00FB4B74"/>
    <w:rsid w:val="00FB4D44"/>
    <w:rsid w:val="00FB4D94"/>
    <w:rsid w:val="00FB58C7"/>
    <w:rsid w:val="00FB5A44"/>
    <w:rsid w:val="00FB5ADD"/>
    <w:rsid w:val="00FB5C92"/>
    <w:rsid w:val="00FB5CCA"/>
    <w:rsid w:val="00FB5D8E"/>
    <w:rsid w:val="00FB6428"/>
    <w:rsid w:val="00FB64E9"/>
    <w:rsid w:val="00FB657B"/>
    <w:rsid w:val="00FB6E67"/>
    <w:rsid w:val="00FB70DA"/>
    <w:rsid w:val="00FB7131"/>
    <w:rsid w:val="00FB79CC"/>
    <w:rsid w:val="00FB7A0B"/>
    <w:rsid w:val="00FB7C7A"/>
    <w:rsid w:val="00FC0000"/>
    <w:rsid w:val="00FC1155"/>
    <w:rsid w:val="00FC12D4"/>
    <w:rsid w:val="00FC132B"/>
    <w:rsid w:val="00FC13FA"/>
    <w:rsid w:val="00FC18BC"/>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665"/>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1CCE"/>
    <w:rsid w:val="00FD235D"/>
    <w:rsid w:val="00FD2403"/>
    <w:rsid w:val="00FD245D"/>
    <w:rsid w:val="00FD2657"/>
    <w:rsid w:val="00FD2775"/>
    <w:rsid w:val="00FD28F4"/>
    <w:rsid w:val="00FD2960"/>
    <w:rsid w:val="00FD299D"/>
    <w:rsid w:val="00FD2B2C"/>
    <w:rsid w:val="00FD2FB4"/>
    <w:rsid w:val="00FD32B7"/>
    <w:rsid w:val="00FD336C"/>
    <w:rsid w:val="00FD3515"/>
    <w:rsid w:val="00FD358E"/>
    <w:rsid w:val="00FD35EB"/>
    <w:rsid w:val="00FD3606"/>
    <w:rsid w:val="00FD39F5"/>
    <w:rsid w:val="00FD415F"/>
    <w:rsid w:val="00FD45D5"/>
    <w:rsid w:val="00FD4BD3"/>
    <w:rsid w:val="00FD4CF8"/>
    <w:rsid w:val="00FD575A"/>
    <w:rsid w:val="00FD5B66"/>
    <w:rsid w:val="00FD5BA8"/>
    <w:rsid w:val="00FD5C1B"/>
    <w:rsid w:val="00FD5D18"/>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97E"/>
    <w:rsid w:val="00FE1AA7"/>
    <w:rsid w:val="00FE1AD8"/>
    <w:rsid w:val="00FE1AFB"/>
    <w:rsid w:val="00FE1D61"/>
    <w:rsid w:val="00FE1E6C"/>
    <w:rsid w:val="00FE229E"/>
    <w:rsid w:val="00FE278F"/>
    <w:rsid w:val="00FE2857"/>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A2B"/>
    <w:rsid w:val="00FF0DCA"/>
    <w:rsid w:val="00FF0DD2"/>
    <w:rsid w:val="00FF0EF1"/>
    <w:rsid w:val="00FF1B05"/>
    <w:rsid w:val="00FF1C9E"/>
    <w:rsid w:val="00FF1FF7"/>
    <w:rsid w:val="00FF22B1"/>
    <w:rsid w:val="00FF23D7"/>
    <w:rsid w:val="00FF27E9"/>
    <w:rsid w:val="00FF2837"/>
    <w:rsid w:val="00FF2D03"/>
    <w:rsid w:val="00FF2ED8"/>
    <w:rsid w:val="00FF2F3C"/>
    <w:rsid w:val="00FF33BD"/>
    <w:rsid w:val="00FF33EE"/>
    <w:rsid w:val="00FF36C3"/>
    <w:rsid w:val="00FF36F5"/>
    <w:rsid w:val="00FF3B07"/>
    <w:rsid w:val="00FF3B32"/>
    <w:rsid w:val="00FF3E35"/>
    <w:rsid w:val="00FF3E54"/>
    <w:rsid w:val="00FF3F0A"/>
    <w:rsid w:val="00FF461A"/>
    <w:rsid w:val="00FF4672"/>
    <w:rsid w:val="00FF4E89"/>
    <w:rsid w:val="00FF4EA4"/>
    <w:rsid w:val="00FF54E1"/>
    <w:rsid w:val="00FF5A3A"/>
    <w:rsid w:val="00FF5A5E"/>
    <w:rsid w:val="00FF5E0B"/>
    <w:rsid w:val="00FF6016"/>
    <w:rsid w:val="00FF60C3"/>
    <w:rsid w:val="00FF649C"/>
    <w:rsid w:val="00FF66A1"/>
    <w:rsid w:val="00FF68ED"/>
    <w:rsid w:val="00FF6ED2"/>
    <w:rsid w:val="00FF6F32"/>
    <w:rsid w:val="00FF701E"/>
    <w:rsid w:val="00FF71F7"/>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89E6A00"/>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000414"/>
    <w:rsid w:val="20534BA6"/>
    <w:rsid w:val="212F5110"/>
    <w:rsid w:val="21575BF0"/>
    <w:rsid w:val="227867FA"/>
    <w:rsid w:val="22C94354"/>
    <w:rsid w:val="2341617D"/>
    <w:rsid w:val="23FD192C"/>
    <w:rsid w:val="2441528D"/>
    <w:rsid w:val="24E53752"/>
    <w:rsid w:val="25012734"/>
    <w:rsid w:val="270326B8"/>
    <w:rsid w:val="283377AF"/>
    <w:rsid w:val="28ED5632"/>
    <w:rsid w:val="2AB44BBA"/>
    <w:rsid w:val="2CAC1854"/>
    <w:rsid w:val="2DC338C6"/>
    <w:rsid w:val="2DFD5B71"/>
    <w:rsid w:val="2E44404A"/>
    <w:rsid w:val="2EE65A64"/>
    <w:rsid w:val="301A0869"/>
    <w:rsid w:val="30342A29"/>
    <w:rsid w:val="308A3CDD"/>
    <w:rsid w:val="30C3085D"/>
    <w:rsid w:val="31502F83"/>
    <w:rsid w:val="318471F6"/>
    <w:rsid w:val="32015839"/>
    <w:rsid w:val="32DD0B47"/>
    <w:rsid w:val="3332266C"/>
    <w:rsid w:val="33A86BEA"/>
    <w:rsid w:val="340F7C4F"/>
    <w:rsid w:val="34414DFB"/>
    <w:rsid w:val="35671CFB"/>
    <w:rsid w:val="357E57FD"/>
    <w:rsid w:val="35C444E4"/>
    <w:rsid w:val="367D2330"/>
    <w:rsid w:val="37AB65A6"/>
    <w:rsid w:val="37DB62C5"/>
    <w:rsid w:val="385B5897"/>
    <w:rsid w:val="38FD1668"/>
    <w:rsid w:val="3A4D7A1D"/>
    <w:rsid w:val="3AC676AB"/>
    <w:rsid w:val="3B252D9E"/>
    <w:rsid w:val="3DC3033A"/>
    <w:rsid w:val="3E5F3982"/>
    <w:rsid w:val="4005256F"/>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423680"/>
    <w:rsid w:val="526E4D11"/>
    <w:rsid w:val="540903AF"/>
    <w:rsid w:val="54560C45"/>
    <w:rsid w:val="54E94A40"/>
    <w:rsid w:val="5539287C"/>
    <w:rsid w:val="56AA7291"/>
    <w:rsid w:val="56D8626A"/>
    <w:rsid w:val="57045E92"/>
    <w:rsid w:val="57DC16CF"/>
    <w:rsid w:val="587D1C7B"/>
    <w:rsid w:val="5A1F6B0F"/>
    <w:rsid w:val="5BAF3429"/>
    <w:rsid w:val="5C160E3F"/>
    <w:rsid w:val="5CC13F97"/>
    <w:rsid w:val="5E7775A4"/>
    <w:rsid w:val="5EC72B57"/>
    <w:rsid w:val="5EE657F5"/>
    <w:rsid w:val="5EED6933"/>
    <w:rsid w:val="5F432AE6"/>
    <w:rsid w:val="5F8143B8"/>
    <w:rsid w:val="60A248F7"/>
    <w:rsid w:val="6135398F"/>
    <w:rsid w:val="613C3B08"/>
    <w:rsid w:val="61E830D4"/>
    <w:rsid w:val="622B7658"/>
    <w:rsid w:val="627A3D83"/>
    <w:rsid w:val="63194F01"/>
    <w:rsid w:val="633A591E"/>
    <w:rsid w:val="64426E6F"/>
    <w:rsid w:val="64517964"/>
    <w:rsid w:val="652257F3"/>
    <w:rsid w:val="65B87D8E"/>
    <w:rsid w:val="65F97EB8"/>
    <w:rsid w:val="673534BE"/>
    <w:rsid w:val="67A70023"/>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3C08DF"/>
    <w:rsid w:val="7A5B48C4"/>
    <w:rsid w:val="7AFE24A9"/>
    <w:rsid w:val="7C4A05D0"/>
    <w:rsid w:val="7C600D2C"/>
    <w:rsid w:val="7CAA78D7"/>
    <w:rsid w:val="7CC02EA8"/>
    <w:rsid w:val="7CF05BFE"/>
    <w:rsid w:val="7D94044B"/>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A9B125"/>
  <w15:docId w15:val="{29572DEC-97CD-48F8-ACA0-27E76B555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List2">
    <w:name w:val="List 2"/>
    <w:basedOn w:val="List"/>
    <w:qFormat/>
    <w:pPr>
      <w:numPr>
        <w:numId w:val="5"/>
      </w:numPr>
      <w:spacing w:before="180" w:after="0" w:line="240" w:lineRule="auto"/>
      <w:jc w:val="left"/>
    </w:pPr>
    <w:rPr>
      <w:rFonts w:ascii="Arial" w:eastAsia="Times New Roman" w:hAnsi="Arial" w:cs="Times New Roman"/>
      <w:sz w:val="22"/>
      <w:lang w:val="en-US"/>
    </w:rPr>
  </w:style>
  <w:style w:type="paragraph" w:styleId="List">
    <w:name w:val="List"/>
    <w:basedOn w:val="Normal"/>
    <w:qFormat/>
    <w:rPr>
      <w:rFonts w:cs="Lohit Devanagari"/>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val="en-US"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7"/>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8"/>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eastAsia="SimSun"/>
      <w:color w:val="000000"/>
      <w:sz w:val="24"/>
      <w:szCs w:val="24"/>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line="240" w:lineRule="auto"/>
      <w:textAlignment w:val="baseline"/>
    </w:pPr>
    <w:rPr>
      <w:rFonts w:eastAsia="MS Mincho"/>
      <w:sz w:val="24"/>
      <w:lang w:val="en-US" w:eastAsia="en-GB"/>
    </w:rPr>
  </w:style>
  <w:style w:type="character" w:customStyle="1" w:styleId="14">
    <w:name w:val="未解決のメンション14"/>
    <w:basedOn w:val="DefaultParagraphFont"/>
    <w:uiPriority w:val="99"/>
    <w:semiHidden/>
    <w:unhideWhenUsed/>
    <w:qFormat/>
    <w:rPr>
      <w:color w:val="605E5C"/>
      <w:shd w:val="clear" w:color="auto" w:fill="E1DFDD"/>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290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b/Docs/R1-2309176.zip" TargetMode="External"/><Relationship Id="rId21" Type="http://schemas.openxmlformats.org/officeDocument/2006/relationships/hyperlink" Target="https://www.3gpp.org/ftp/TSG_RAN/WG1_RL1/TSGR1_114b/Docs/R1-2310019.zip" TargetMode="External"/><Relationship Id="rId34" Type="http://schemas.openxmlformats.org/officeDocument/2006/relationships/hyperlink" Target="https://www.3gpp.org/ftp/TSG_RAN/WG1_RL1/TSGR1_114b/Docs/R1-2309754.zip" TargetMode="External"/><Relationship Id="rId42" Type="http://schemas.openxmlformats.org/officeDocument/2006/relationships/hyperlink" Target="https://www.3gpp.org/ftp/TSG_RAN/WG1_RL1/TSGR1_114b/Docs/R1-2308812.zip" TargetMode="External"/><Relationship Id="rId47" Type="http://schemas.openxmlformats.org/officeDocument/2006/relationships/hyperlink" Target="https://www.3gpp.org/ftp/TSG_RAN/WG1_RL1/TSGR1_114b/Docs/R1-2309725.zip" TargetMode="External"/><Relationship Id="rId50" Type="http://schemas.openxmlformats.org/officeDocument/2006/relationships/hyperlink" Target="https://www.3gpp.org/ftp/TSG_RAN/WG1_RL1/TSGR1_114b/Docs/R1-2309176.zip" TargetMode="External"/><Relationship Id="rId55" Type="http://schemas.openxmlformats.org/officeDocument/2006/relationships/hyperlink" Target="https://www.3gpp.org/ftp/TSG_RAN/WG1_RL1/TSGR1_114b/Docs/R1-2310020.zip" TargetMode="External"/><Relationship Id="rId63" Type="http://schemas.openxmlformats.org/officeDocument/2006/relationships/hyperlink" Target="https://www.3gpp.org/ftp/tsg_ran/WG1_RL1/TSGR1_114b/Docs/R1-231056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b/Docs/R1-2309146.zip" TargetMode="External"/><Relationship Id="rId29" Type="http://schemas.openxmlformats.org/officeDocument/2006/relationships/hyperlink" Target="https://www.3gpp.org/ftp/TSG_RAN/WG1_RL1/TSGR1_114b/Docs/R1-2310019.zip" TargetMode="External"/><Relationship Id="rId11" Type="http://schemas.openxmlformats.org/officeDocument/2006/relationships/hyperlink" Target="https://www.3gpp.org/ftp/tsg_ran/WG1_RL1/TSGR1_113/Docs/R1-2304331.zip" TargetMode="External"/><Relationship Id="rId24" Type="http://schemas.openxmlformats.org/officeDocument/2006/relationships/hyperlink" Target="https://www.3gpp.org/ftp/tsg_ran/WG4_Radio/TSGR4_108bis/Docs/R4-2316742.zip" TargetMode="External"/><Relationship Id="rId32" Type="http://schemas.openxmlformats.org/officeDocument/2006/relationships/hyperlink" Target="https://www.3gpp.org/ftp/tsg_ran/WG1_RL1/TSGR1_114b/Docs/R1-2310566.zip" TargetMode="External"/><Relationship Id="rId37" Type="http://schemas.openxmlformats.org/officeDocument/2006/relationships/hyperlink" Target="https://www.3gpp.org/ftp/TSG_RAN/TSG_RAN/TSGR_96/Docs/RP-221163.zip" TargetMode="External"/><Relationship Id="rId40" Type="http://schemas.openxmlformats.org/officeDocument/2006/relationships/hyperlink" Target="https://www.3gpp.org/ftp/tsg_ran/WG1_RL1/TSGR1_114/Docs/R1-2308223.zip" TargetMode="External"/><Relationship Id="rId45" Type="http://schemas.openxmlformats.org/officeDocument/2006/relationships/hyperlink" Target="https://www.3gpp.org/ftp/TSG_RAN/WG1_RL1/TSGR1_114b/Docs/R1-2309145.zip" TargetMode="External"/><Relationship Id="rId53" Type="http://schemas.openxmlformats.org/officeDocument/2006/relationships/hyperlink" Target="https://www.3gpp.org/ftp/TSG_RAN/WG1_RL1/TSGR1_114b/Docs/R1-2309754.zip" TargetMode="External"/><Relationship Id="rId58" Type="http://schemas.openxmlformats.org/officeDocument/2006/relationships/hyperlink" Target="https://www.3gpp.org/ftp/Specs/archive/38_series/38.213/38213-h70.zip" TargetMode="External"/><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https://www.3gpp.org/ftp/tsg_ran/WG1_RL1/TSGR1_114b/Docs/R1-2310322.zip" TargetMode="External"/><Relationship Id="rId19" Type="http://schemas.openxmlformats.org/officeDocument/2006/relationships/hyperlink" Target="https://www.3gpp.org/ftp/TSG_RAN/WG1_RL1/TSGR1_114b/Docs/R1-2309422.zip" TargetMode="External"/><Relationship Id="rId14" Type="http://schemas.openxmlformats.org/officeDocument/2006/relationships/hyperlink" Target="https://www.3gpp.org/ftp/TSG_RAN/WG1_RL1/TSGR1_114b/Docs/R1-2309032.zip" TargetMode="External"/><Relationship Id="rId22" Type="http://schemas.openxmlformats.org/officeDocument/2006/relationships/hyperlink" Target="https://www.3gpp.org/ftp/TSG_RAN/WG1_RL1/TSGR1_114b/Docs/R1-2310020.zip" TargetMode="External"/><Relationship Id="rId27" Type="http://schemas.openxmlformats.org/officeDocument/2006/relationships/hyperlink" Target="https://www.3gpp.org/ftp/TSG_RAN/WG1_RL1/TSGR1_114b/Docs/R1-2309484.zip" TargetMode="External"/><Relationship Id="rId30" Type="http://schemas.openxmlformats.org/officeDocument/2006/relationships/hyperlink" Target="https://www.3gpp.org/ftp/TSG_RAN/WG1_RL1/TSGR1_114b/Docs/R1-2309176.zip" TargetMode="External"/><Relationship Id="rId35" Type="http://schemas.openxmlformats.org/officeDocument/2006/relationships/hyperlink" Target="https://www.3gpp.org/ftp/TSG_RAN/WG1_RL1/TSGR1_114b/Docs/R1-2309422.zip" TargetMode="External"/><Relationship Id="rId43" Type="http://schemas.openxmlformats.org/officeDocument/2006/relationships/hyperlink" Target="https://www.3gpp.org/ftp/TSG_RAN/WG1_RL1/TSGR1_114b/Docs/R1-2309031.zip" TargetMode="External"/><Relationship Id="rId48" Type="http://schemas.openxmlformats.org/officeDocument/2006/relationships/hyperlink" Target="https://www.3gpp.org/ftp/TSG_RAN/WG1_RL1/TSGR1_114b/Docs/R1-2310271.zip" TargetMode="External"/><Relationship Id="rId56" Type="http://schemas.openxmlformats.org/officeDocument/2006/relationships/hyperlink" Target="https://www.3gpp.org/ftp/TSG_RAN/WG1_RL1/TSGR1_114b/Docs/R1-2310125.zip" TargetMode="External"/><Relationship Id="rId64" Type="http://schemas.openxmlformats.org/officeDocument/2006/relationships/hyperlink" Target="https://www.3gpp.org/ftp/tsg_ran/WG1_RL1/TSGR1_114b/Docs/R1-2310325.zip" TargetMode="External"/><Relationship Id="rId8" Type="http://schemas.openxmlformats.org/officeDocument/2006/relationships/webSettings" Target="webSettings.xml"/><Relationship Id="rId51" Type="http://schemas.openxmlformats.org/officeDocument/2006/relationships/hyperlink" Target="https://www.3gpp.org/ftp/TSG_RAN/WG1_RL1/TSGR1_114b/Docs/R1-2309422.zip" TargetMode="External"/><Relationship Id="rId3" Type="http://schemas.openxmlformats.org/officeDocument/2006/relationships/customXml" Target="../customXml/item3.xml"/><Relationship Id="rId12" Type="http://schemas.openxmlformats.org/officeDocument/2006/relationships/hyperlink" Target="https://www.3gpp.org/ftp/TSG_RAN/WG1_RL1/TSGR1_114b/Docs/R1-2308812.zip" TargetMode="External"/><Relationship Id="rId17" Type="http://schemas.openxmlformats.org/officeDocument/2006/relationships/hyperlink" Target="https://www.3gpp.org/ftp/TSG_RAN/WG1_RL1/TSGR1_114b/Docs/R1-2309725.zip" TargetMode="External"/><Relationship Id="rId25" Type="http://schemas.openxmlformats.org/officeDocument/2006/relationships/hyperlink" Target="https://www.3gpp.org/ftp/TSG_RAN/WG1_RL1/TSGR1_114b/Docs/R1-2309175.zip" TargetMode="External"/><Relationship Id="rId33" Type="http://schemas.openxmlformats.org/officeDocument/2006/relationships/hyperlink" Target="https://www.3gpp.org/ftp/TSG_RAN/WG1_RL1/TSGR1_114b/Docs/R1-2309754.zip" TargetMode="External"/><Relationship Id="rId38" Type="http://schemas.openxmlformats.org/officeDocument/2006/relationships/hyperlink" Target="https://www.3gpp.org/ftp/tsg_ran/WG1_RL1/TSGR1_114/Docs/R1-2308222.zip" TargetMode="External"/><Relationship Id="rId46" Type="http://schemas.openxmlformats.org/officeDocument/2006/relationships/hyperlink" Target="https://www.3gpp.org/ftp/TSG_RAN/WG1_RL1/TSGR1_114b/Docs/R1-2309146.zip" TargetMode="External"/><Relationship Id="rId59" Type="http://schemas.openxmlformats.org/officeDocument/2006/relationships/hyperlink" Target="https://www.3gpp.org/ftp/Specs/archive/38_series/38.133/38133-ha0.zip" TargetMode="External"/><Relationship Id="rId67" Type="http://schemas.openxmlformats.org/officeDocument/2006/relationships/theme" Target="theme/theme1.xml"/><Relationship Id="rId20" Type="http://schemas.openxmlformats.org/officeDocument/2006/relationships/hyperlink" Target="https://www.3gpp.org/ftp/TSG_RAN/WG1_RL1/TSGR1_114b/Docs/R1-2309484.zip" TargetMode="External"/><Relationship Id="rId41" Type="http://schemas.openxmlformats.org/officeDocument/2006/relationships/hyperlink" Target="https://www.3gpp.org/ftp/tsg_ran/WG1_RL1/TSGR1_113/Docs/R1-2304331.zip" TargetMode="External"/><Relationship Id="rId54" Type="http://schemas.openxmlformats.org/officeDocument/2006/relationships/hyperlink" Target="https://www.3gpp.org/ftp/TSG_RAN/WG1_RL1/TSGR1_114b/Docs/R1-2310019.zip" TargetMode="External"/><Relationship Id="rId62" Type="http://schemas.openxmlformats.org/officeDocument/2006/relationships/hyperlink" Target="https://www.3gpp.org/ftp/tsg_ran/WG1_RL1/TSGR1_114b/Docs/R1-231032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4b/Docs/R1-2309145.zip" TargetMode="External"/><Relationship Id="rId23" Type="http://schemas.openxmlformats.org/officeDocument/2006/relationships/hyperlink" Target="https://www.3gpp.org/ftp/TSG_RAN/WG1_RL1/TSGR1_114b/Docs/R1-2310224.zip" TargetMode="External"/><Relationship Id="rId28" Type="http://schemas.openxmlformats.org/officeDocument/2006/relationships/hyperlink" Target="https://www.3gpp.org/ftp/TSG_RAN/WG1_RL1/TSGR1_114b/Docs/R1-2309754.zip" TargetMode="External"/><Relationship Id="rId36" Type="http://schemas.openxmlformats.org/officeDocument/2006/relationships/hyperlink" Target="https://www.3gpp.org/ftp/TSG_RAN/TSG_RAN/TSGR_95e/Docs/RP-220966.zip" TargetMode="External"/><Relationship Id="rId49" Type="http://schemas.openxmlformats.org/officeDocument/2006/relationships/hyperlink" Target="https://www.3gpp.org/ftp/TSG_RAN/WG1_RL1/TSGR1_114b/Docs/R1-2309175.zip" TargetMode="External"/><Relationship Id="rId57" Type="http://schemas.openxmlformats.org/officeDocument/2006/relationships/hyperlink" Target="https://www.3gpp.org/ftp/TSG_RAN/WG1_RL1/TSGR1_114b/Docs/R1-2310224.zip" TargetMode="External"/><Relationship Id="rId10" Type="http://schemas.openxmlformats.org/officeDocument/2006/relationships/endnotes" Target="endnotes.xml"/><Relationship Id="rId31" Type="http://schemas.openxmlformats.org/officeDocument/2006/relationships/hyperlink" Target="https://www.3gpp.org/ftp/TSG_RAN/WG1_RL1/TSGR1_114b/Docs/R1-2310125.zip" TargetMode="External"/><Relationship Id="rId44" Type="http://schemas.openxmlformats.org/officeDocument/2006/relationships/hyperlink" Target="https://www.3gpp.org/ftp/TSG_RAN/WG1_RL1/TSGR1_114b/Docs/R1-2309032.zip" TargetMode="External"/><Relationship Id="rId52" Type="http://schemas.openxmlformats.org/officeDocument/2006/relationships/hyperlink" Target="https://www.3gpp.org/ftp/TSG_RAN/WG1_RL1/TSGR1_114b/Docs/R1-2309484.zip" TargetMode="External"/><Relationship Id="rId60" Type="http://schemas.openxmlformats.org/officeDocument/2006/relationships/hyperlink" Target="https://www.3gpp.org/ftp/Specs/archive/38_series/38.214/38214-h70.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1_RL1/TSGR1_114b/Docs/R1-2309031.zip" TargetMode="External"/><Relationship Id="rId18" Type="http://schemas.openxmlformats.org/officeDocument/2006/relationships/hyperlink" Target="https://www.3gpp.org/ftp/TSG_RAN/WG1_RL1/TSGR1_114b/Docs/R1-2310271.zip" TargetMode="External"/><Relationship Id="rId39" Type="http://schemas.openxmlformats.org/officeDocument/2006/relationships/hyperlink" Target="https://www.3gpp.org/ftp/TSG_RAN/WG1_RL1/TSGR1_114/Docs/R1-23086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24ADC-D09A-465F-999E-9E54EE0FA3DC}">
  <ds:schemaRefs>
    <ds:schemaRef ds:uri="http://schemas.openxmlformats.org/officeDocument/2006/bibliography"/>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80A586F7-E76A-4E27-BFA8-679169C51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19</Pages>
  <Words>7604</Words>
  <Characters>43348</Characters>
  <Application>Microsoft Office Word</Application>
  <DocSecurity>0</DocSecurity>
  <Lines>361</Lines>
  <Paragraphs>101</Paragraphs>
  <ScaleCrop>false</ScaleCrop>
  <Company>Panasonic Corporation</Company>
  <LinksUpToDate>false</LinksUpToDate>
  <CharactersWithSpaces>50851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64</cp:revision>
  <dcterms:created xsi:type="dcterms:W3CDTF">2023-10-12T00:12:00Z</dcterms:created>
  <dcterms:modified xsi:type="dcterms:W3CDTF">2023-10-13T00:53:00Z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E51C1AE5AF224BCF866158DB005CCC45_13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f7b7771f-98a2-4ec9-8160-ee37e9359e20_Enabled">
    <vt:lpwstr>true</vt:lpwstr>
  </property>
  <property fmtid="{D5CDD505-2E9C-101B-9397-08002B2CF9AE}" pid="37" name="MSIP_Label_f7b7771f-98a2-4ec9-8160-ee37e9359e20_SetDate">
    <vt:lpwstr>2023-08-21T13:20:44Z</vt:lpwstr>
  </property>
  <property fmtid="{D5CDD505-2E9C-101B-9397-08002B2CF9AE}" pid="38" name="MSIP_Label_f7b7771f-98a2-4ec9-8160-ee37e9359e20_Method">
    <vt:lpwstr>Privileged</vt:lpwstr>
  </property>
  <property fmtid="{D5CDD505-2E9C-101B-9397-08002B2CF9AE}" pid="39" name="MSIP_Label_f7b7771f-98a2-4ec9-8160-ee37e9359e20_Name">
    <vt:lpwstr>社外開示</vt:lpwstr>
  </property>
  <property fmtid="{D5CDD505-2E9C-101B-9397-08002B2CF9AE}" pid="40" name="MSIP_Label_f7b7771f-98a2-4ec9-8160-ee37e9359e20_SiteId">
    <vt:lpwstr>6786d483-f51b-44bd-b40a-6fe409a5265e</vt:lpwstr>
  </property>
  <property fmtid="{D5CDD505-2E9C-101B-9397-08002B2CF9AE}" pid="41" name="MSIP_Label_f7b7771f-98a2-4ec9-8160-ee37e9359e20_ActionId">
    <vt:lpwstr>b9fbf512-ab78-4d07-b4f8-d6c588f3bc88</vt:lpwstr>
  </property>
  <property fmtid="{D5CDD505-2E9C-101B-9397-08002B2CF9AE}" pid="42" name="MSIP_Label_f7b7771f-98a2-4ec9-8160-ee37e9359e20_ContentBits">
    <vt:lpwstr>0</vt:lpwstr>
  </property>
</Properties>
</file>